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E63D4" w14:textId="77777777" w:rsidR="00C46D49" w:rsidRDefault="001E1CCA">
      <w:pPr>
        <w:pStyle w:val="Title"/>
        <w:jc w:val="center"/>
      </w:pPr>
      <w:bookmarkStart w:id="0" w:name="_GoBack"/>
      <w:bookmarkEnd w:id="0"/>
      <w:r>
        <w:t>Rural Canada</w:t>
      </w:r>
    </w:p>
    <w:p w14:paraId="3C287EED" w14:textId="63BA61F4" w:rsidR="00C46D49" w:rsidRDefault="001E1CCA">
      <w:pPr>
        <w:pStyle w:val="Subtitle"/>
        <w:jc w:val="center"/>
      </w:pPr>
      <w:r>
        <w:t>A Socio-Economic Analysis</w:t>
      </w:r>
    </w:p>
    <w:p w14:paraId="789A2BCD" w14:textId="77777777" w:rsidR="00C46D49" w:rsidRDefault="00C46D49">
      <w:pPr>
        <w:pStyle w:val="Subheading"/>
        <w:jc w:val="center"/>
      </w:pPr>
    </w:p>
    <w:p w14:paraId="4D8F5248" w14:textId="1B1E66E5" w:rsidR="00C46D49" w:rsidRPr="001E1CCA" w:rsidRDefault="001E1CCA">
      <w:pPr>
        <w:pStyle w:val="Subheading"/>
        <w:jc w:val="center"/>
        <w:rPr>
          <w:b/>
        </w:rPr>
      </w:pPr>
      <w:r w:rsidRPr="001E1CCA">
        <w:rPr>
          <w:b/>
        </w:rPr>
        <w:t xml:space="preserve">Matthew S. Watters </w:t>
      </w:r>
      <w:r w:rsidR="00661CDA">
        <w:rPr>
          <w:b/>
        </w:rPr>
        <w:t>–</w:t>
      </w:r>
      <w:r w:rsidRPr="001E1CCA">
        <w:rPr>
          <w:b/>
        </w:rPr>
        <w:t xml:space="preserve"> </w:t>
      </w:r>
      <w:r w:rsidRPr="001E1CCA">
        <w:rPr>
          <w:b/>
        </w:rPr>
        <w:fldChar w:fldCharType="begin" w:fldLock="1"/>
      </w:r>
      <w:r w:rsidRPr="001E1CCA">
        <w:rPr>
          <w:b/>
        </w:rPr>
        <w:instrText xml:space="preserve"> DATE \@ "MMMM d, y" </w:instrText>
      </w:r>
      <w:r w:rsidRPr="001E1CCA">
        <w:rPr>
          <w:b/>
        </w:rPr>
        <w:fldChar w:fldCharType="separate"/>
      </w:r>
      <w:r w:rsidR="00661CDA">
        <w:rPr>
          <w:b/>
        </w:rPr>
        <w:t xml:space="preserve">May </w:t>
      </w:r>
      <w:r w:rsidRPr="001E1CCA">
        <w:rPr>
          <w:b/>
        </w:rPr>
        <w:t>2014</w:t>
      </w:r>
      <w:r w:rsidRPr="001E1CCA">
        <w:rPr>
          <w:b/>
        </w:rPr>
        <w:fldChar w:fldCharType="end"/>
      </w:r>
    </w:p>
    <w:p w14:paraId="5B11A5ED" w14:textId="20E7C9F4" w:rsidR="00F403D9" w:rsidRDefault="00A62DFA">
      <w:pPr>
        <w:pStyle w:val="Body2"/>
      </w:pPr>
      <w:r>
        <w:rPr>
          <w:noProof/>
        </w:rPr>
        <mc:AlternateContent>
          <mc:Choice Requires="wpg">
            <w:drawing>
              <wp:anchor distT="152400" distB="152400" distL="152400" distR="152400" simplePos="0" relativeHeight="251659264" behindDoc="0" locked="0" layoutInCell="1" allowOverlap="1" wp14:anchorId="3E9F7C49" wp14:editId="652DE5D2">
                <wp:simplePos x="0" y="0"/>
                <wp:positionH relativeFrom="page">
                  <wp:posOffset>731520</wp:posOffset>
                </wp:positionH>
                <wp:positionV relativeFrom="page">
                  <wp:posOffset>2286000</wp:posOffset>
                </wp:positionV>
                <wp:extent cx="6303645" cy="25400"/>
                <wp:effectExtent l="0" t="0" r="20955" b="25400"/>
                <wp:wrapNone/>
                <wp:docPr id="1073741829" name="officeArt object"/>
                <wp:cNvGraphicFramePr/>
                <a:graphic xmlns:a="http://schemas.openxmlformats.org/drawingml/2006/main">
                  <a:graphicData uri="http://schemas.microsoft.com/office/word/2010/wordprocessingGroup">
                    <wpg:wgp>
                      <wpg:cNvGrpSpPr/>
                      <wpg:grpSpPr>
                        <a:xfrm>
                          <a:off x="0" y="0"/>
                          <a:ext cx="6303645" cy="25400"/>
                          <a:chOff x="0" y="0"/>
                          <a:chExt cx="6303684" cy="25400"/>
                        </a:xfrm>
                      </wpg:grpSpPr>
                      <wps:wsp>
                        <wps:cNvPr id="1073741827" name="Shape 1073741827"/>
                        <wps:cNvCnPr/>
                        <wps:spPr>
                          <a:xfrm>
                            <a:off x="0" y="25400"/>
                            <a:ext cx="6303685" cy="0"/>
                          </a:xfrm>
                          <a:prstGeom prst="line">
                            <a:avLst/>
                          </a:prstGeom>
                          <a:noFill/>
                          <a:ln w="9525" cap="flat">
                            <a:solidFill>
                              <a:srgbClr val="008CB4"/>
                            </a:solidFill>
                            <a:prstDash val="solid"/>
                            <a:miter lim="400000"/>
                          </a:ln>
                          <a:effectLst/>
                        </wps:spPr>
                        <wps:bodyPr/>
                      </wps:wsp>
                      <wps:wsp>
                        <wps:cNvPr id="1073741828" name="Shape 1073741828"/>
                        <wps:cNvCnPr/>
                        <wps:spPr>
                          <a:xfrm>
                            <a:off x="0" y="0"/>
                            <a:ext cx="6303685" cy="0"/>
                          </a:xfrm>
                          <a:prstGeom prst="line">
                            <a:avLst/>
                          </a:prstGeom>
                          <a:noFill/>
                          <a:ln w="12700" cap="flat">
                            <a:solidFill>
                              <a:srgbClr val="008CB4"/>
                            </a:solidFill>
                            <a:prstDash val="solid"/>
                            <a:miter lim="400000"/>
                          </a:ln>
                          <a:effectLst/>
                        </wps:spPr>
                        <wps:bodyPr/>
                      </wps:wsp>
                    </wpg:wgp>
                  </a:graphicData>
                </a:graphic>
              </wp:anchor>
            </w:drawing>
          </mc:Choice>
          <mc:Fallback>
            <w:pict>
              <v:group id="officeArt object" o:spid="_x0000_s1026" style="position:absolute;margin-left:57.6pt;margin-top:180pt;width:496.35pt;height:2pt;z-index:251659264;mso-wrap-distance-left:12pt;mso-wrap-distance-top:12pt;mso-wrap-distance-right:12pt;mso-wrap-distance-bottom:12pt;mso-position-horizontal-relative:page;mso-position-vertical-relative:page" coordsize="6303684,25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">
                <v:line id="Shape 1073741827" o:spid="_x0000_s1027" style="position:absolute;visibility:visible;mso-wrap-style:square" from="0,25400" to="6303685,25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g0wnsYAAADjAAAADwAAAGRycy9kb3ducmV2LnhtbERPzUrEMBC+C75DGMGbm3YVu9TNLqKI&#10;onsxFbyOzdhGm0lI4m59eyMIHuf7n/V2dpPYU0zWs4J6UYEg7r2xPCh46e7OViBSRjY4eSYF35Rg&#10;uzk+WmNr/IGfaa/zIEoIpxYVjDmHVsrUj+QwLXwgLty7jw5zOeMgTcRDCXeTXFbVpXRouTSMGOhm&#10;pP5TfzkF+u1WDx86PO466566+9c6BjspdXoyX1+ByDTnf/Gf+8GU+VVz3lzUq2UDvz8VAOTm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oNMJ7GAAAA4wAAAA8AAAAAAAAA&#10;AAAAAAAAoQIAAGRycy9kb3ducmV2LnhtbFBLBQYAAAAABAAEAPkAAACUAwAAAAA=&#10;" strokecolor="#008cb4">
                  <v:stroke miterlimit="4" joinstyle="miter"/>
                </v:line>
                <v:line id="Shape 1073741828" o:spid="_x0000_s1028" style="position:absolute;visibility:visible;mso-wrap-style:square" from="0,0" to="630368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" strokecolor="#008cb4" strokeweight="1pt">
                  <v:stroke miterlimit="4" joinstyle="miter"/>
                </v:line>
                <w10:wrap anchorx="page" anchory="page"/>
              </v:group>
            </w:pict>
          </mc:Fallback>
        </mc:AlternateContent>
      </w:r>
    </w:p>
    <w:p w14:paraId="4F176411" w14:textId="77777777" w:rsidR="00F403D9" w:rsidRDefault="00F403D9">
      <w:pPr>
        <w:pStyle w:val="Body2"/>
      </w:pPr>
    </w:p>
    <w:p w14:paraId="4F66BA64" w14:textId="77777777" w:rsidR="00F403D9" w:rsidRDefault="00F403D9">
      <w:pPr>
        <w:pStyle w:val="Body2"/>
      </w:pPr>
    </w:p>
    <w:p w14:paraId="33095C7B" w14:textId="188109CA" w:rsidR="00F403D9" w:rsidRDefault="00F403D9">
      <w:pPr>
        <w:pStyle w:val="Body2"/>
      </w:pPr>
      <w:r>
        <w:rPr>
          <w:rFonts w:eastAsia="Times New Roman"/>
          <w:noProof/>
        </w:rPr>
        <w:drawing>
          <wp:inline distT="0" distB="0" distL="0" distR="0" wp14:anchorId="1E7FC028" wp14:editId="0DD78A78">
            <wp:extent cx="6309360" cy="4206240"/>
            <wp:effectExtent l="0" t="0" r="0" b="10160"/>
            <wp:docPr id="3" name="Picture 3" descr="http://www.agriculturephotographs.com/database/images/display/sb4b7b086f561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riculturephotographs.com/database/images/display/sb4b7b086f561e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4206240"/>
                    </a:xfrm>
                    <a:prstGeom prst="rect">
                      <a:avLst/>
                    </a:prstGeom>
                    <a:noFill/>
                    <a:ln>
                      <a:noFill/>
                    </a:ln>
                  </pic:spPr>
                </pic:pic>
              </a:graphicData>
            </a:graphic>
          </wp:inline>
        </w:drawing>
      </w:r>
    </w:p>
    <w:p w14:paraId="092D9F79" w14:textId="77777777" w:rsidR="00F403D9" w:rsidRDefault="00F403D9">
      <w:pPr>
        <w:pStyle w:val="Body2"/>
      </w:pPr>
    </w:p>
    <w:p w14:paraId="364B8EB1" w14:textId="77777777" w:rsidR="00F403D9" w:rsidRDefault="00F403D9">
      <w:pPr>
        <w:pStyle w:val="Body2"/>
      </w:pPr>
    </w:p>
    <w:p w14:paraId="0BADFCD0" w14:textId="77777777" w:rsidR="00F403D9" w:rsidRDefault="00F403D9">
      <w:pPr>
        <w:pStyle w:val="Body2"/>
      </w:pPr>
    </w:p>
    <w:p w14:paraId="2CC8693E" w14:textId="77777777" w:rsidR="00F403D9" w:rsidRDefault="00F403D9">
      <w:pPr>
        <w:pStyle w:val="Body2"/>
      </w:pPr>
    </w:p>
    <w:p w14:paraId="1F7A3369" w14:textId="77777777" w:rsidR="00F403D9" w:rsidRDefault="00F403D9">
      <w:pPr>
        <w:pStyle w:val="Body2"/>
      </w:pPr>
    </w:p>
    <w:p w14:paraId="2E130C5A" w14:textId="77777777" w:rsidR="00F403D9" w:rsidRDefault="00F403D9">
      <w:pPr>
        <w:pStyle w:val="Body2"/>
      </w:pPr>
    </w:p>
    <w:p w14:paraId="2BCD9DEE" w14:textId="77777777" w:rsidR="00F403D9" w:rsidRDefault="00F403D9">
      <w:pPr>
        <w:pStyle w:val="Body2"/>
      </w:pPr>
    </w:p>
    <w:p w14:paraId="0A308702" w14:textId="773B5D7E" w:rsidR="00F403D9" w:rsidRDefault="00F403D9">
      <w:pPr>
        <w:pStyle w:val="Body2"/>
      </w:pPr>
    </w:p>
    <w:p w14:paraId="02B81F83" w14:textId="794179F8" w:rsidR="00F403D9" w:rsidRDefault="00F403D9">
      <w:pPr>
        <w:pStyle w:val="Body2"/>
      </w:pPr>
    </w:p>
    <w:p w14:paraId="6C9D9883" w14:textId="133C9EE3" w:rsidR="00F403D9" w:rsidRDefault="00F403D9">
      <w:pPr>
        <w:pStyle w:val="Body2"/>
      </w:pPr>
    </w:p>
    <w:p w14:paraId="74F0D512" w14:textId="77777777" w:rsidR="00F403D9" w:rsidRDefault="00F403D9">
      <w:pPr>
        <w:pStyle w:val="Body2"/>
      </w:pPr>
    </w:p>
    <w:p w14:paraId="562B11A4" w14:textId="77777777" w:rsidR="00F403D9" w:rsidRDefault="00F403D9">
      <w:pPr>
        <w:pStyle w:val="Body2"/>
      </w:pPr>
    </w:p>
    <w:sdt>
      <w:sdtPr>
        <w:rPr>
          <w:rFonts w:ascii="Times New Roman" w:eastAsia="Arial Unicode MS" w:hAnsi="Times New Roman" w:cs="Times New Roman"/>
          <w:b w:val="0"/>
          <w:bCs w:val="0"/>
          <w:color w:val="auto"/>
          <w:sz w:val="24"/>
          <w:szCs w:val="24"/>
          <w:bdr w:val="nil"/>
        </w:rPr>
        <w:id w:val="-2074649629"/>
        <w:docPartObj>
          <w:docPartGallery w:val="Table of Contents"/>
          <w:docPartUnique/>
        </w:docPartObj>
      </w:sdtPr>
      <w:sdtEndPr>
        <w:rPr>
          <w:noProof/>
        </w:rPr>
      </w:sdtEndPr>
      <w:sdtContent>
        <w:p w14:paraId="4DEC600F" w14:textId="77777777" w:rsidR="00F403D9" w:rsidRDefault="00F403D9" w:rsidP="00F403D9">
          <w:pPr>
            <w:pStyle w:val="TOCHeading"/>
          </w:pPr>
          <w:r>
            <w:t>Table of Contents</w:t>
          </w:r>
        </w:p>
        <w:p w14:paraId="780B519E" w14:textId="77777777" w:rsidR="00F27CBA" w:rsidRDefault="00F403D9">
          <w:pPr>
            <w:pStyle w:val="TOC2"/>
            <w:tabs>
              <w:tab w:val="right" w:leader="dot" w:pos="9926"/>
            </w:tabs>
            <w:rPr>
              <w:rFonts w:eastAsiaTheme="minorEastAsia" w:cstheme="minorBidi"/>
              <w:noProof/>
              <w:sz w:val="24"/>
              <w:szCs w:val="24"/>
              <w:bdr w:val="none" w:sz="0" w:space="0" w:color="auto"/>
              <w:lang w:eastAsia="ja-JP"/>
            </w:rPr>
          </w:pPr>
          <w:r>
            <w:fldChar w:fldCharType="begin"/>
          </w:r>
          <w:r>
            <w:instrText xml:space="preserve"> TOC \o "1-3" \h \z \u </w:instrText>
          </w:r>
          <w:r>
            <w:fldChar w:fldCharType="separate"/>
          </w:r>
          <w:r w:rsidR="00F27CBA">
            <w:rPr>
              <w:noProof/>
            </w:rPr>
            <w:t>Introduction</w:t>
          </w:r>
          <w:r w:rsidR="00F27CBA">
            <w:rPr>
              <w:noProof/>
            </w:rPr>
            <w:tab/>
          </w:r>
          <w:r w:rsidR="00F27CBA">
            <w:rPr>
              <w:noProof/>
            </w:rPr>
            <w:fldChar w:fldCharType="begin"/>
          </w:r>
          <w:r w:rsidR="00F27CBA">
            <w:rPr>
              <w:noProof/>
            </w:rPr>
            <w:instrText xml:space="preserve"> PAGEREF _Toc260899654 \h </w:instrText>
          </w:r>
          <w:r w:rsidR="00F27CBA">
            <w:rPr>
              <w:noProof/>
            </w:rPr>
          </w:r>
          <w:r w:rsidR="00F27CBA">
            <w:rPr>
              <w:noProof/>
            </w:rPr>
            <w:fldChar w:fldCharType="separate"/>
          </w:r>
          <w:r w:rsidR="00F27CBA">
            <w:rPr>
              <w:noProof/>
            </w:rPr>
            <w:t>3</w:t>
          </w:r>
          <w:r w:rsidR="00F27CBA">
            <w:rPr>
              <w:noProof/>
            </w:rPr>
            <w:fldChar w:fldCharType="end"/>
          </w:r>
        </w:p>
        <w:p w14:paraId="65470A6A" w14:textId="77777777" w:rsidR="00F27CBA" w:rsidRDefault="00F27CBA">
          <w:pPr>
            <w:pStyle w:val="TOC2"/>
            <w:tabs>
              <w:tab w:val="right" w:leader="dot" w:pos="9926"/>
            </w:tabs>
            <w:rPr>
              <w:rFonts w:eastAsiaTheme="minorEastAsia" w:cstheme="minorBidi"/>
              <w:noProof/>
              <w:sz w:val="24"/>
              <w:szCs w:val="24"/>
              <w:bdr w:val="none" w:sz="0" w:space="0" w:color="auto"/>
              <w:lang w:eastAsia="ja-JP"/>
            </w:rPr>
          </w:pPr>
          <w:r>
            <w:rPr>
              <w:noProof/>
            </w:rPr>
            <w:t>Canadian Demographics</w:t>
          </w:r>
          <w:r>
            <w:rPr>
              <w:noProof/>
            </w:rPr>
            <w:tab/>
          </w:r>
          <w:r>
            <w:rPr>
              <w:noProof/>
            </w:rPr>
            <w:fldChar w:fldCharType="begin"/>
          </w:r>
          <w:r>
            <w:rPr>
              <w:noProof/>
            </w:rPr>
            <w:instrText xml:space="preserve"> PAGEREF _Toc260899655 \h </w:instrText>
          </w:r>
          <w:r>
            <w:rPr>
              <w:noProof/>
            </w:rPr>
          </w:r>
          <w:r>
            <w:rPr>
              <w:noProof/>
            </w:rPr>
            <w:fldChar w:fldCharType="separate"/>
          </w:r>
          <w:r>
            <w:rPr>
              <w:noProof/>
            </w:rPr>
            <w:t>3</w:t>
          </w:r>
          <w:r>
            <w:rPr>
              <w:noProof/>
            </w:rPr>
            <w:fldChar w:fldCharType="end"/>
          </w:r>
        </w:p>
        <w:p w14:paraId="716773A0" w14:textId="77777777" w:rsidR="00F27CBA" w:rsidRDefault="00F27CBA">
          <w:pPr>
            <w:pStyle w:val="TOC2"/>
            <w:tabs>
              <w:tab w:val="right" w:leader="dot" w:pos="9926"/>
            </w:tabs>
            <w:rPr>
              <w:rFonts w:eastAsiaTheme="minorEastAsia" w:cstheme="minorBidi"/>
              <w:noProof/>
              <w:sz w:val="24"/>
              <w:szCs w:val="24"/>
              <w:bdr w:val="none" w:sz="0" w:space="0" w:color="auto"/>
              <w:lang w:eastAsia="ja-JP"/>
            </w:rPr>
          </w:pPr>
          <w:r>
            <w:rPr>
              <w:noProof/>
            </w:rPr>
            <w:t>Ontario Demographics</w:t>
          </w:r>
          <w:r>
            <w:rPr>
              <w:noProof/>
            </w:rPr>
            <w:tab/>
          </w:r>
          <w:r>
            <w:rPr>
              <w:noProof/>
            </w:rPr>
            <w:fldChar w:fldCharType="begin"/>
          </w:r>
          <w:r>
            <w:rPr>
              <w:noProof/>
            </w:rPr>
            <w:instrText xml:space="preserve"> PAGEREF _Toc260899656 \h </w:instrText>
          </w:r>
          <w:r>
            <w:rPr>
              <w:noProof/>
            </w:rPr>
          </w:r>
          <w:r>
            <w:rPr>
              <w:noProof/>
            </w:rPr>
            <w:fldChar w:fldCharType="separate"/>
          </w:r>
          <w:r>
            <w:rPr>
              <w:noProof/>
            </w:rPr>
            <w:t>4</w:t>
          </w:r>
          <w:r>
            <w:rPr>
              <w:noProof/>
            </w:rPr>
            <w:fldChar w:fldCharType="end"/>
          </w:r>
        </w:p>
        <w:p w14:paraId="28CBA947" w14:textId="77777777" w:rsidR="00F27CBA" w:rsidRDefault="00F27CBA">
          <w:pPr>
            <w:pStyle w:val="TOC2"/>
            <w:tabs>
              <w:tab w:val="right" w:leader="dot" w:pos="9926"/>
            </w:tabs>
            <w:rPr>
              <w:rFonts w:eastAsiaTheme="minorEastAsia" w:cstheme="minorBidi"/>
              <w:noProof/>
              <w:sz w:val="24"/>
              <w:szCs w:val="24"/>
              <w:bdr w:val="none" w:sz="0" w:space="0" w:color="auto"/>
              <w:lang w:eastAsia="ja-JP"/>
            </w:rPr>
          </w:pPr>
          <w:r>
            <w:rPr>
              <w:noProof/>
            </w:rPr>
            <w:t>Canada’s Rural Economy</w:t>
          </w:r>
          <w:r>
            <w:rPr>
              <w:noProof/>
            </w:rPr>
            <w:tab/>
          </w:r>
          <w:r>
            <w:rPr>
              <w:noProof/>
            </w:rPr>
            <w:fldChar w:fldCharType="begin"/>
          </w:r>
          <w:r>
            <w:rPr>
              <w:noProof/>
            </w:rPr>
            <w:instrText xml:space="preserve"> PAGEREF _Toc260899657 \h </w:instrText>
          </w:r>
          <w:r>
            <w:rPr>
              <w:noProof/>
            </w:rPr>
          </w:r>
          <w:r>
            <w:rPr>
              <w:noProof/>
            </w:rPr>
            <w:fldChar w:fldCharType="separate"/>
          </w:r>
          <w:r>
            <w:rPr>
              <w:noProof/>
            </w:rPr>
            <w:t>6</w:t>
          </w:r>
          <w:r>
            <w:rPr>
              <w:noProof/>
            </w:rPr>
            <w:fldChar w:fldCharType="end"/>
          </w:r>
        </w:p>
        <w:p w14:paraId="2829CEDA" w14:textId="77777777" w:rsidR="00F27CBA" w:rsidRDefault="00F27CBA">
          <w:pPr>
            <w:pStyle w:val="TOC2"/>
            <w:tabs>
              <w:tab w:val="right" w:leader="dot" w:pos="9926"/>
            </w:tabs>
            <w:rPr>
              <w:rFonts w:eastAsiaTheme="minorEastAsia" w:cstheme="minorBidi"/>
              <w:noProof/>
              <w:sz w:val="24"/>
              <w:szCs w:val="24"/>
              <w:bdr w:val="none" w:sz="0" w:space="0" w:color="auto"/>
              <w:lang w:eastAsia="ja-JP"/>
            </w:rPr>
          </w:pPr>
          <w:r>
            <w:rPr>
              <w:noProof/>
            </w:rPr>
            <w:t>Ontario’s Rural Economy</w:t>
          </w:r>
          <w:r>
            <w:rPr>
              <w:noProof/>
            </w:rPr>
            <w:tab/>
          </w:r>
          <w:r>
            <w:rPr>
              <w:noProof/>
            </w:rPr>
            <w:fldChar w:fldCharType="begin"/>
          </w:r>
          <w:r>
            <w:rPr>
              <w:noProof/>
            </w:rPr>
            <w:instrText xml:space="preserve"> PAGEREF _Toc260899658 \h </w:instrText>
          </w:r>
          <w:r>
            <w:rPr>
              <w:noProof/>
            </w:rPr>
          </w:r>
          <w:r>
            <w:rPr>
              <w:noProof/>
            </w:rPr>
            <w:fldChar w:fldCharType="separate"/>
          </w:r>
          <w:r>
            <w:rPr>
              <w:noProof/>
            </w:rPr>
            <w:t>6</w:t>
          </w:r>
          <w:r>
            <w:rPr>
              <w:noProof/>
            </w:rPr>
            <w:fldChar w:fldCharType="end"/>
          </w:r>
        </w:p>
        <w:p w14:paraId="66F154AA" w14:textId="77777777" w:rsidR="00F27CBA" w:rsidRDefault="00F27CBA">
          <w:pPr>
            <w:pStyle w:val="TOC2"/>
            <w:tabs>
              <w:tab w:val="right" w:leader="dot" w:pos="9926"/>
            </w:tabs>
            <w:rPr>
              <w:rFonts w:eastAsiaTheme="minorEastAsia" w:cstheme="minorBidi"/>
              <w:noProof/>
              <w:sz w:val="24"/>
              <w:szCs w:val="24"/>
              <w:bdr w:val="none" w:sz="0" w:space="0" w:color="auto"/>
              <w:lang w:eastAsia="ja-JP"/>
            </w:rPr>
          </w:pPr>
          <w:r>
            <w:rPr>
              <w:noProof/>
            </w:rPr>
            <w:t>Agriculture in Canada</w:t>
          </w:r>
          <w:r>
            <w:rPr>
              <w:noProof/>
            </w:rPr>
            <w:tab/>
          </w:r>
          <w:r>
            <w:rPr>
              <w:noProof/>
            </w:rPr>
            <w:fldChar w:fldCharType="begin"/>
          </w:r>
          <w:r>
            <w:rPr>
              <w:noProof/>
            </w:rPr>
            <w:instrText xml:space="preserve"> PAGEREF _Toc260899659 \h </w:instrText>
          </w:r>
          <w:r>
            <w:rPr>
              <w:noProof/>
            </w:rPr>
          </w:r>
          <w:r>
            <w:rPr>
              <w:noProof/>
            </w:rPr>
            <w:fldChar w:fldCharType="separate"/>
          </w:r>
          <w:r>
            <w:rPr>
              <w:noProof/>
            </w:rPr>
            <w:t>7</w:t>
          </w:r>
          <w:r>
            <w:rPr>
              <w:noProof/>
            </w:rPr>
            <w:fldChar w:fldCharType="end"/>
          </w:r>
        </w:p>
        <w:p w14:paraId="5349E4EF" w14:textId="77777777" w:rsidR="00F27CBA" w:rsidRDefault="00F27CBA">
          <w:pPr>
            <w:pStyle w:val="TOC2"/>
            <w:tabs>
              <w:tab w:val="right" w:leader="dot" w:pos="9926"/>
            </w:tabs>
            <w:rPr>
              <w:rFonts w:eastAsiaTheme="minorEastAsia" w:cstheme="minorBidi"/>
              <w:noProof/>
              <w:sz w:val="24"/>
              <w:szCs w:val="24"/>
              <w:bdr w:val="none" w:sz="0" w:space="0" w:color="auto"/>
              <w:lang w:eastAsia="ja-JP"/>
            </w:rPr>
          </w:pPr>
          <w:r>
            <w:rPr>
              <w:noProof/>
            </w:rPr>
            <w:t>Agriculture in Ontario</w:t>
          </w:r>
          <w:r>
            <w:rPr>
              <w:noProof/>
            </w:rPr>
            <w:tab/>
          </w:r>
          <w:r>
            <w:rPr>
              <w:noProof/>
            </w:rPr>
            <w:fldChar w:fldCharType="begin"/>
          </w:r>
          <w:r>
            <w:rPr>
              <w:noProof/>
            </w:rPr>
            <w:instrText xml:space="preserve"> PAGEREF _Toc260899660 \h </w:instrText>
          </w:r>
          <w:r>
            <w:rPr>
              <w:noProof/>
            </w:rPr>
          </w:r>
          <w:r>
            <w:rPr>
              <w:noProof/>
            </w:rPr>
            <w:fldChar w:fldCharType="separate"/>
          </w:r>
          <w:r>
            <w:rPr>
              <w:noProof/>
            </w:rPr>
            <w:t>8</w:t>
          </w:r>
          <w:r>
            <w:rPr>
              <w:noProof/>
            </w:rPr>
            <w:fldChar w:fldCharType="end"/>
          </w:r>
        </w:p>
        <w:p w14:paraId="54E0833C" w14:textId="77777777" w:rsidR="00F27CBA" w:rsidRDefault="00F27CBA">
          <w:pPr>
            <w:pStyle w:val="TOC2"/>
            <w:tabs>
              <w:tab w:val="right" w:leader="dot" w:pos="9926"/>
            </w:tabs>
            <w:rPr>
              <w:rFonts w:eastAsiaTheme="minorEastAsia" w:cstheme="minorBidi"/>
              <w:noProof/>
              <w:sz w:val="24"/>
              <w:szCs w:val="24"/>
              <w:bdr w:val="none" w:sz="0" w:space="0" w:color="auto"/>
              <w:lang w:eastAsia="ja-JP"/>
            </w:rPr>
          </w:pPr>
          <w:r>
            <w:rPr>
              <w:noProof/>
            </w:rPr>
            <w:t>Forestry In Canada</w:t>
          </w:r>
          <w:r>
            <w:rPr>
              <w:noProof/>
            </w:rPr>
            <w:tab/>
          </w:r>
          <w:r>
            <w:rPr>
              <w:noProof/>
            </w:rPr>
            <w:fldChar w:fldCharType="begin"/>
          </w:r>
          <w:r>
            <w:rPr>
              <w:noProof/>
            </w:rPr>
            <w:instrText xml:space="preserve"> PAGEREF _Toc260899661 \h </w:instrText>
          </w:r>
          <w:r>
            <w:rPr>
              <w:noProof/>
            </w:rPr>
          </w:r>
          <w:r>
            <w:rPr>
              <w:noProof/>
            </w:rPr>
            <w:fldChar w:fldCharType="separate"/>
          </w:r>
          <w:r>
            <w:rPr>
              <w:noProof/>
            </w:rPr>
            <w:t>9</w:t>
          </w:r>
          <w:r>
            <w:rPr>
              <w:noProof/>
            </w:rPr>
            <w:fldChar w:fldCharType="end"/>
          </w:r>
        </w:p>
        <w:p w14:paraId="4417698A" w14:textId="77777777" w:rsidR="00F27CBA" w:rsidRDefault="00F27CBA">
          <w:pPr>
            <w:pStyle w:val="TOC2"/>
            <w:tabs>
              <w:tab w:val="right" w:leader="dot" w:pos="9926"/>
            </w:tabs>
            <w:rPr>
              <w:rFonts w:eastAsiaTheme="minorEastAsia" w:cstheme="minorBidi"/>
              <w:noProof/>
              <w:sz w:val="24"/>
              <w:szCs w:val="24"/>
              <w:bdr w:val="none" w:sz="0" w:space="0" w:color="auto"/>
              <w:lang w:eastAsia="ja-JP"/>
            </w:rPr>
          </w:pPr>
          <w:r>
            <w:rPr>
              <w:noProof/>
            </w:rPr>
            <w:t>Conclusion</w:t>
          </w:r>
          <w:r>
            <w:rPr>
              <w:noProof/>
            </w:rPr>
            <w:tab/>
          </w:r>
          <w:r>
            <w:rPr>
              <w:noProof/>
            </w:rPr>
            <w:fldChar w:fldCharType="begin"/>
          </w:r>
          <w:r>
            <w:rPr>
              <w:noProof/>
            </w:rPr>
            <w:instrText xml:space="preserve"> PAGEREF _Toc260899662 \h </w:instrText>
          </w:r>
          <w:r>
            <w:rPr>
              <w:noProof/>
            </w:rPr>
          </w:r>
          <w:r>
            <w:rPr>
              <w:noProof/>
            </w:rPr>
            <w:fldChar w:fldCharType="separate"/>
          </w:r>
          <w:r>
            <w:rPr>
              <w:noProof/>
            </w:rPr>
            <w:t>10</w:t>
          </w:r>
          <w:r>
            <w:rPr>
              <w:noProof/>
            </w:rPr>
            <w:fldChar w:fldCharType="end"/>
          </w:r>
        </w:p>
        <w:p w14:paraId="5138BDAE" w14:textId="77777777" w:rsidR="00F27CBA" w:rsidRDefault="00F27CBA">
          <w:pPr>
            <w:pStyle w:val="TOC2"/>
            <w:tabs>
              <w:tab w:val="right" w:leader="dot" w:pos="9926"/>
            </w:tabs>
            <w:rPr>
              <w:rFonts w:eastAsiaTheme="minorEastAsia" w:cstheme="minorBidi"/>
              <w:noProof/>
              <w:sz w:val="24"/>
              <w:szCs w:val="24"/>
              <w:bdr w:val="none" w:sz="0" w:space="0" w:color="auto"/>
              <w:lang w:eastAsia="ja-JP"/>
            </w:rPr>
          </w:pPr>
          <w:r>
            <w:rPr>
              <w:noProof/>
            </w:rPr>
            <w:t>Appendix A : Ontario Farms</w:t>
          </w:r>
          <w:r>
            <w:rPr>
              <w:noProof/>
            </w:rPr>
            <w:tab/>
          </w:r>
          <w:r>
            <w:rPr>
              <w:noProof/>
            </w:rPr>
            <w:fldChar w:fldCharType="begin"/>
          </w:r>
          <w:r>
            <w:rPr>
              <w:noProof/>
            </w:rPr>
            <w:instrText xml:space="preserve"> PAGEREF _Toc260899663 \h </w:instrText>
          </w:r>
          <w:r>
            <w:rPr>
              <w:noProof/>
            </w:rPr>
          </w:r>
          <w:r>
            <w:rPr>
              <w:noProof/>
            </w:rPr>
            <w:fldChar w:fldCharType="separate"/>
          </w:r>
          <w:r>
            <w:rPr>
              <w:noProof/>
            </w:rPr>
            <w:t>11</w:t>
          </w:r>
          <w:r>
            <w:rPr>
              <w:noProof/>
            </w:rPr>
            <w:fldChar w:fldCharType="end"/>
          </w:r>
        </w:p>
        <w:p w14:paraId="231DA0BA" w14:textId="77777777" w:rsidR="00F403D9" w:rsidRDefault="00F403D9" w:rsidP="00F403D9">
          <w:r>
            <w:rPr>
              <w:b/>
              <w:bCs/>
              <w:noProof/>
            </w:rPr>
            <w:fldChar w:fldCharType="end"/>
          </w:r>
        </w:p>
      </w:sdtContent>
    </w:sdt>
    <w:p w14:paraId="4D50B564" w14:textId="77777777" w:rsidR="00F403D9" w:rsidRDefault="00F403D9">
      <w:pPr>
        <w:pStyle w:val="Body2"/>
      </w:pPr>
    </w:p>
    <w:p w14:paraId="2C4B9DFD" w14:textId="77777777" w:rsidR="00F403D9" w:rsidRDefault="00F403D9">
      <w:pPr>
        <w:pStyle w:val="Body2"/>
      </w:pPr>
    </w:p>
    <w:p w14:paraId="6BF8B286" w14:textId="77777777" w:rsidR="00F403D9" w:rsidRDefault="00F403D9">
      <w:pPr>
        <w:pStyle w:val="Body2"/>
      </w:pPr>
    </w:p>
    <w:p w14:paraId="3EE5A0B0" w14:textId="77777777" w:rsidR="00F403D9" w:rsidRDefault="00F403D9">
      <w:pPr>
        <w:pStyle w:val="Body2"/>
      </w:pPr>
    </w:p>
    <w:p w14:paraId="0A5249E5" w14:textId="77777777" w:rsidR="00F403D9" w:rsidRDefault="00F403D9">
      <w:pPr>
        <w:pStyle w:val="Body2"/>
      </w:pPr>
    </w:p>
    <w:p w14:paraId="11E99463" w14:textId="77777777" w:rsidR="00F403D9" w:rsidRDefault="00F403D9">
      <w:pPr>
        <w:pStyle w:val="Body2"/>
      </w:pPr>
    </w:p>
    <w:p w14:paraId="48EE444D" w14:textId="77777777" w:rsidR="00F403D9" w:rsidRDefault="00F403D9">
      <w:pPr>
        <w:pStyle w:val="Body2"/>
      </w:pPr>
    </w:p>
    <w:p w14:paraId="77BF097F" w14:textId="77777777" w:rsidR="00F403D9" w:rsidRDefault="00F403D9">
      <w:pPr>
        <w:pStyle w:val="Body2"/>
      </w:pPr>
    </w:p>
    <w:p w14:paraId="76DC50EF" w14:textId="77777777" w:rsidR="00F403D9" w:rsidRDefault="00F403D9">
      <w:pPr>
        <w:pStyle w:val="Body2"/>
      </w:pPr>
    </w:p>
    <w:p w14:paraId="7D19CE24" w14:textId="77777777" w:rsidR="00F403D9" w:rsidRDefault="00F403D9">
      <w:pPr>
        <w:pStyle w:val="Body2"/>
      </w:pPr>
    </w:p>
    <w:p w14:paraId="62063BE1" w14:textId="77777777" w:rsidR="00F403D9" w:rsidRDefault="00F403D9">
      <w:pPr>
        <w:pStyle w:val="Body2"/>
      </w:pPr>
    </w:p>
    <w:p w14:paraId="243409DF" w14:textId="77777777" w:rsidR="00F403D9" w:rsidRDefault="00F403D9">
      <w:pPr>
        <w:pStyle w:val="Body2"/>
      </w:pPr>
    </w:p>
    <w:p w14:paraId="7B6B6F66" w14:textId="77777777" w:rsidR="00F403D9" w:rsidRDefault="00F403D9">
      <w:pPr>
        <w:pStyle w:val="Body2"/>
      </w:pPr>
    </w:p>
    <w:p w14:paraId="639D8F84" w14:textId="77777777" w:rsidR="00F403D9" w:rsidRDefault="00F403D9">
      <w:pPr>
        <w:pStyle w:val="Body2"/>
      </w:pPr>
    </w:p>
    <w:p w14:paraId="2E97B7B6" w14:textId="77777777" w:rsidR="00F403D9" w:rsidRDefault="00F403D9">
      <w:pPr>
        <w:pStyle w:val="Body2"/>
      </w:pPr>
    </w:p>
    <w:p w14:paraId="0D6F8528" w14:textId="77777777" w:rsidR="00F403D9" w:rsidRDefault="00F403D9">
      <w:pPr>
        <w:pStyle w:val="Body2"/>
      </w:pPr>
    </w:p>
    <w:p w14:paraId="0A540050" w14:textId="77777777" w:rsidR="00F403D9" w:rsidRDefault="00F403D9">
      <w:pPr>
        <w:pStyle w:val="Body2"/>
      </w:pPr>
    </w:p>
    <w:p w14:paraId="539CBA0E" w14:textId="77777777" w:rsidR="00F403D9" w:rsidRDefault="00F403D9">
      <w:pPr>
        <w:pStyle w:val="Body2"/>
      </w:pPr>
    </w:p>
    <w:p w14:paraId="3E9A7F61" w14:textId="77777777" w:rsidR="00F403D9" w:rsidRDefault="00F403D9">
      <w:pPr>
        <w:pStyle w:val="Body2"/>
      </w:pPr>
    </w:p>
    <w:p w14:paraId="48159357" w14:textId="77777777" w:rsidR="00F403D9" w:rsidRDefault="00F403D9">
      <w:pPr>
        <w:pStyle w:val="Body2"/>
      </w:pPr>
    </w:p>
    <w:p w14:paraId="7EC2480B" w14:textId="77777777" w:rsidR="00F403D9" w:rsidRDefault="00F403D9">
      <w:pPr>
        <w:pStyle w:val="Body2"/>
      </w:pPr>
    </w:p>
    <w:p w14:paraId="7E52CD39" w14:textId="77777777" w:rsidR="00F403D9" w:rsidRDefault="00F403D9">
      <w:pPr>
        <w:pStyle w:val="Body2"/>
      </w:pPr>
    </w:p>
    <w:p w14:paraId="4997EE08" w14:textId="77777777" w:rsidR="00F403D9" w:rsidRDefault="00F403D9">
      <w:pPr>
        <w:pStyle w:val="Body2"/>
      </w:pPr>
    </w:p>
    <w:p w14:paraId="64937927" w14:textId="77777777" w:rsidR="00F403D9" w:rsidRDefault="00F403D9">
      <w:pPr>
        <w:pStyle w:val="Body2"/>
      </w:pPr>
    </w:p>
    <w:p w14:paraId="36DFF545" w14:textId="77777777" w:rsidR="00C46D49" w:rsidRDefault="00C46D49">
      <w:pPr>
        <w:pStyle w:val="Body2"/>
      </w:pPr>
    </w:p>
    <w:p w14:paraId="48D13B92" w14:textId="77777777" w:rsidR="00C46D49" w:rsidRDefault="00C46D49">
      <w:pPr>
        <w:pStyle w:val="Body2"/>
      </w:pPr>
    </w:p>
    <w:p w14:paraId="1DE73246" w14:textId="0BC156B2" w:rsidR="00C46D49" w:rsidRDefault="00C46D49">
      <w:pPr>
        <w:pStyle w:val="Body2"/>
        <w:sectPr w:rsidR="00C46D49">
          <w:headerReference w:type="default" r:id="rId9"/>
          <w:footerReference w:type="default" r:id="rId10"/>
          <w:pgSz w:w="12240" w:h="15840"/>
          <w:pgMar w:top="1080" w:right="1152" w:bottom="1656" w:left="1152" w:header="720" w:footer="864" w:gutter="0"/>
          <w:cols w:space="720"/>
        </w:sectPr>
      </w:pPr>
    </w:p>
    <w:p w14:paraId="49805FED" w14:textId="77777777" w:rsidR="00C46D49" w:rsidRPr="00564A2B" w:rsidRDefault="001E1CCA" w:rsidP="00564A2B">
      <w:pPr>
        <w:pStyle w:val="Heading2"/>
      </w:pPr>
      <w:bookmarkStart w:id="1" w:name="_Toc260899654"/>
      <w:r w:rsidRPr="00564A2B">
        <w:t>Introduction</w:t>
      </w:r>
      <w:bookmarkEnd w:id="1"/>
    </w:p>
    <w:p w14:paraId="2F30AE9D" w14:textId="77777777" w:rsidR="00C129A1" w:rsidRDefault="00C129A1" w:rsidP="00C129A1">
      <w:pPr>
        <w:pStyle w:val="Body"/>
        <w:ind w:firstLine="0"/>
        <w:rPr>
          <w:rFonts w:asciiTheme="majorHAnsi" w:hAnsiTheme="majorHAnsi" w:cstheme="majorHAnsi"/>
        </w:rPr>
      </w:pPr>
    </w:p>
    <w:p w14:paraId="5CECDF49" w14:textId="6047A18A" w:rsidR="00C46D49" w:rsidRPr="000752ED" w:rsidRDefault="00C129A1" w:rsidP="00C129A1">
      <w:pPr>
        <w:pStyle w:val="Body"/>
        <w:ind w:firstLine="0"/>
        <w:rPr>
          <w:rFonts w:ascii="Didot" w:hAnsi="Didot" w:cs="Didot"/>
        </w:rPr>
      </w:pPr>
      <w:r w:rsidRPr="000752ED">
        <w:rPr>
          <w:rFonts w:ascii="Didot" w:hAnsi="Didot" w:cs="Didot"/>
        </w:rPr>
        <w:t xml:space="preserve">This report </w:t>
      </w:r>
      <w:r w:rsidR="00F04446" w:rsidRPr="000752ED">
        <w:rPr>
          <w:rFonts w:ascii="Didot" w:hAnsi="Didot" w:cs="Didot"/>
        </w:rPr>
        <w:t>focuses on the changing socio</w:t>
      </w:r>
      <w:r w:rsidR="003F0891" w:rsidRPr="000752ED">
        <w:rPr>
          <w:rFonts w:ascii="Didot" w:hAnsi="Didot" w:cs="Didot"/>
        </w:rPr>
        <w:t xml:space="preserve">economic </w:t>
      </w:r>
      <w:r w:rsidR="00F04446" w:rsidRPr="000752ED">
        <w:rPr>
          <w:rFonts w:ascii="Didot" w:hAnsi="Didot" w:cs="Didot"/>
        </w:rPr>
        <w:t xml:space="preserve">dynamics that exist within Canadian rural communities. </w:t>
      </w:r>
      <w:r w:rsidR="00473DBD" w:rsidRPr="000752ED">
        <w:rPr>
          <w:rFonts w:ascii="Didot" w:hAnsi="Didot" w:cs="Didot"/>
        </w:rPr>
        <w:t xml:space="preserve">These changes are not constant across Canada’s expansive geographic landscape, and tend to vary highly by region, especially provincially. Using data from </w:t>
      </w:r>
      <w:r w:rsidR="00F43399">
        <w:rPr>
          <w:rFonts w:ascii="Didot" w:hAnsi="Didot" w:cs="Didot"/>
        </w:rPr>
        <w:t xml:space="preserve">both the National level and from </w:t>
      </w:r>
      <w:r w:rsidR="00473DBD" w:rsidRPr="000752ED">
        <w:rPr>
          <w:rFonts w:ascii="Didot" w:hAnsi="Didot" w:cs="Didot"/>
        </w:rPr>
        <w:t xml:space="preserve">Ontario, this report </w:t>
      </w:r>
      <w:r w:rsidR="006767B4">
        <w:rPr>
          <w:rFonts w:ascii="Didot" w:hAnsi="Didot" w:cs="Didot"/>
        </w:rPr>
        <w:t>highlights</w:t>
      </w:r>
      <w:r w:rsidR="00473DBD" w:rsidRPr="000752ED">
        <w:rPr>
          <w:rFonts w:ascii="Didot" w:hAnsi="Didot" w:cs="Didot"/>
        </w:rPr>
        <w:t xml:space="preserve"> how</w:t>
      </w:r>
      <w:r w:rsidR="006767B4">
        <w:rPr>
          <w:rFonts w:ascii="Didot" w:hAnsi="Didot" w:cs="Didot"/>
        </w:rPr>
        <w:t xml:space="preserve"> a widening of the rural/urban divide disproportionately impacts Canada’s rural economies, and how this divide has impacted rural areas in Ontario specifically.</w:t>
      </w:r>
    </w:p>
    <w:p w14:paraId="0E965AE5" w14:textId="77777777" w:rsidR="004238E3" w:rsidRDefault="004238E3" w:rsidP="00C129A1">
      <w:pPr>
        <w:pStyle w:val="Body"/>
        <w:ind w:firstLine="0"/>
        <w:rPr>
          <w:rFonts w:asciiTheme="majorHAnsi" w:hAnsiTheme="majorHAnsi" w:cstheme="majorHAnsi"/>
        </w:rPr>
      </w:pPr>
    </w:p>
    <w:p w14:paraId="063EEBB5" w14:textId="49B440F9" w:rsidR="00C46D49" w:rsidRPr="00B818CD" w:rsidRDefault="00C47205" w:rsidP="000752ED">
      <w:pPr>
        <w:pStyle w:val="Heading2"/>
      </w:pPr>
      <w:bookmarkStart w:id="2" w:name="_Toc260899655"/>
      <w:r>
        <w:t xml:space="preserve">Canadian </w:t>
      </w:r>
      <w:r w:rsidR="001E1CCA" w:rsidRPr="00B818CD">
        <w:t>Demographics</w:t>
      </w:r>
      <w:bookmarkEnd w:id="2"/>
    </w:p>
    <w:p w14:paraId="36E53FB8" w14:textId="77777777" w:rsidR="00B818CD" w:rsidRDefault="00B818CD" w:rsidP="00B818CD">
      <w:pPr>
        <w:pStyle w:val="Body"/>
        <w:ind w:firstLine="0"/>
        <w:rPr>
          <w:b/>
          <w:bCs/>
        </w:rPr>
      </w:pPr>
    </w:p>
    <w:p w14:paraId="13CA3BD4" w14:textId="1A4078D3" w:rsidR="00B818CD" w:rsidRPr="000752ED" w:rsidRDefault="00830D9D" w:rsidP="00B818CD">
      <w:pPr>
        <w:pStyle w:val="Body"/>
        <w:ind w:firstLine="0"/>
        <w:rPr>
          <w:rFonts w:ascii="Didot" w:hAnsi="Didot" w:cs="Didot"/>
          <w:bCs/>
        </w:rPr>
      </w:pPr>
      <w:r w:rsidRPr="000752ED">
        <w:rPr>
          <w:rFonts w:ascii="Didot" w:hAnsi="Didot" w:cs="Didot"/>
          <w:bCs/>
        </w:rPr>
        <w:t xml:space="preserve">The percentage of the Canadian population living in a rural area was 81 per cent when Canada undertook its first national census. This “urban/rural” split has completely inverted, and in 2011, only 19 percent of Canadians lived in a rural area.  A significant portion of this inversion can be explained by the growth of Canadian cities, and the economic benefits </w:t>
      </w:r>
      <w:r w:rsidR="008A0753" w:rsidRPr="000752ED">
        <w:rPr>
          <w:rFonts w:ascii="Didot" w:hAnsi="Didot" w:cs="Didot"/>
          <w:bCs/>
        </w:rPr>
        <w:t>derived</w:t>
      </w:r>
      <w:r w:rsidRPr="000752ED">
        <w:rPr>
          <w:rFonts w:ascii="Didot" w:hAnsi="Didot" w:cs="Didot"/>
          <w:bCs/>
        </w:rPr>
        <w:t xml:space="preserve"> by clustering labour and capital</w:t>
      </w:r>
      <w:r w:rsidR="008A0753" w:rsidRPr="000752ED">
        <w:rPr>
          <w:rFonts w:ascii="Didot" w:hAnsi="Didot" w:cs="Didot"/>
          <w:bCs/>
        </w:rPr>
        <w:t xml:space="preserve"> in</w:t>
      </w:r>
      <w:r w:rsidRPr="000752ED">
        <w:rPr>
          <w:rFonts w:ascii="Didot" w:hAnsi="Didot" w:cs="Didot"/>
          <w:bCs/>
        </w:rPr>
        <w:t xml:space="preserve"> urban areas.  </w:t>
      </w:r>
      <w:r w:rsidR="008A0753" w:rsidRPr="000752ED">
        <w:rPr>
          <w:rFonts w:ascii="Didot" w:hAnsi="Didot" w:cs="Didot"/>
          <w:bCs/>
        </w:rPr>
        <w:t>What is troubling is</w:t>
      </w:r>
      <w:r w:rsidR="00C129A1" w:rsidRPr="000752ED">
        <w:rPr>
          <w:rFonts w:ascii="Didot" w:hAnsi="Didot" w:cs="Didot"/>
          <w:bCs/>
        </w:rPr>
        <w:t xml:space="preserve"> that this trend has continued and b</w:t>
      </w:r>
      <w:r w:rsidR="008A0753" w:rsidRPr="000752ED">
        <w:rPr>
          <w:rFonts w:ascii="Didot" w:hAnsi="Didot" w:cs="Didot"/>
          <w:bCs/>
        </w:rPr>
        <w:t>etween 1961 and 2011, the percentage of Canadians living in rural areas dropped by 11 percent (30 per cent in 1961 to 19 per cent in 2011).</w:t>
      </w:r>
    </w:p>
    <w:p w14:paraId="3C41F3DA" w14:textId="77777777" w:rsidR="008A0753" w:rsidRPr="00870B48" w:rsidRDefault="008A0753" w:rsidP="00B818CD">
      <w:pPr>
        <w:pStyle w:val="Body"/>
        <w:ind w:firstLine="0"/>
        <w:rPr>
          <w:rFonts w:asciiTheme="majorHAnsi" w:hAnsiTheme="majorHAnsi" w:cstheme="majorHAnsi"/>
          <w:bCs/>
          <w:sz w:val="22"/>
          <w:szCs w:val="22"/>
        </w:rPr>
      </w:pPr>
    </w:p>
    <w:p w14:paraId="4934D0D4" w14:textId="285C58AA" w:rsidR="008A0753" w:rsidRPr="00870B48" w:rsidRDefault="008A0753" w:rsidP="00B818CD">
      <w:pPr>
        <w:pStyle w:val="Body"/>
        <w:ind w:firstLine="0"/>
        <w:rPr>
          <w:rFonts w:asciiTheme="minorHAnsi" w:hAnsiTheme="minorHAnsi" w:cstheme="majorHAnsi"/>
          <w:b/>
          <w:bCs/>
          <w:sz w:val="22"/>
          <w:szCs w:val="22"/>
        </w:rPr>
      </w:pPr>
      <w:r w:rsidRPr="00870B48">
        <w:rPr>
          <w:rFonts w:asciiTheme="minorHAnsi" w:hAnsiTheme="minorHAnsi" w:cstheme="majorHAnsi"/>
          <w:b/>
          <w:bCs/>
          <w:sz w:val="22"/>
          <w:szCs w:val="22"/>
        </w:rPr>
        <w:t xml:space="preserve">Figure 1: </w:t>
      </w:r>
      <w:r w:rsidR="003C6E1A" w:rsidRPr="00870B48">
        <w:rPr>
          <w:rFonts w:asciiTheme="minorHAnsi" w:hAnsiTheme="minorHAnsi" w:cstheme="majorHAnsi"/>
          <w:b/>
          <w:bCs/>
          <w:sz w:val="22"/>
          <w:szCs w:val="22"/>
        </w:rPr>
        <w:t>Percentage of Canadians Living in Rural Areas 1961 -2011</w:t>
      </w:r>
    </w:p>
    <w:p w14:paraId="50660084" w14:textId="77777777" w:rsidR="00C46D49" w:rsidRPr="00B818CD" w:rsidRDefault="00B818CD" w:rsidP="00B818CD">
      <w:pPr>
        <w:pStyle w:val="Body"/>
        <w:ind w:firstLine="0"/>
        <w:rPr>
          <w:rFonts w:asciiTheme="minorHAnsi" w:hAnsiTheme="minorHAnsi"/>
        </w:rPr>
      </w:pPr>
      <w:r>
        <w:rPr>
          <w:noProof/>
        </w:rPr>
        <w:drawing>
          <wp:inline distT="0" distB="0" distL="0" distR="0" wp14:anchorId="6845DBAE" wp14:editId="4EACE1B5">
            <wp:extent cx="4343400" cy="274828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5BBB63" w14:textId="77777777" w:rsidR="00C129A1" w:rsidRDefault="00C129A1" w:rsidP="00C129A1">
      <w:pPr>
        <w:pStyle w:val="Body"/>
        <w:ind w:firstLine="0"/>
        <w:rPr>
          <w:sz w:val="20"/>
          <w:szCs w:val="20"/>
        </w:rPr>
      </w:pPr>
    </w:p>
    <w:p w14:paraId="742EB33F" w14:textId="0AFA60C2" w:rsidR="00A654F9" w:rsidRDefault="00C129A1" w:rsidP="00B81F47">
      <w:pPr>
        <w:pStyle w:val="Body"/>
        <w:ind w:firstLine="720"/>
        <w:rPr>
          <w:sz w:val="20"/>
          <w:szCs w:val="20"/>
        </w:rPr>
      </w:pPr>
      <w:r w:rsidRPr="00C129A1">
        <w:rPr>
          <w:sz w:val="20"/>
          <w:szCs w:val="20"/>
        </w:rPr>
        <w:t xml:space="preserve">Source: </w:t>
      </w:r>
      <w:r w:rsidR="000D3D2F" w:rsidRPr="000D3D2F">
        <w:rPr>
          <w:sz w:val="20"/>
          <w:szCs w:val="20"/>
        </w:rPr>
        <w:t>Statistics Canada, 2011 Census of Population.</w:t>
      </w:r>
    </w:p>
    <w:p w14:paraId="4725FA03" w14:textId="77777777" w:rsidR="009D6FC6" w:rsidRDefault="009D6FC6" w:rsidP="00B81F47">
      <w:pPr>
        <w:pStyle w:val="Body"/>
        <w:ind w:firstLine="720"/>
        <w:rPr>
          <w:sz w:val="20"/>
          <w:szCs w:val="20"/>
        </w:rPr>
      </w:pPr>
    </w:p>
    <w:p w14:paraId="370D24F8" w14:textId="732FDAFE" w:rsidR="006767B4" w:rsidRDefault="006767B4" w:rsidP="00B81F47">
      <w:pPr>
        <w:pStyle w:val="Body"/>
        <w:ind w:firstLine="720"/>
        <w:rPr>
          <w:sz w:val="20"/>
          <w:szCs w:val="20"/>
        </w:rPr>
      </w:pPr>
      <w:r>
        <w:rPr>
          <w:sz w:val="20"/>
          <w:szCs w:val="20"/>
        </w:rPr>
        <w:t>Last Modified: May 1, 2014</w:t>
      </w:r>
    </w:p>
    <w:p w14:paraId="25133117" w14:textId="77777777" w:rsidR="00C129A1" w:rsidRDefault="00C129A1" w:rsidP="00C129A1">
      <w:pPr>
        <w:pStyle w:val="Body"/>
        <w:ind w:firstLine="0"/>
        <w:rPr>
          <w:sz w:val="20"/>
          <w:szCs w:val="20"/>
        </w:rPr>
      </w:pPr>
    </w:p>
    <w:p w14:paraId="6C4F16A5" w14:textId="77777777" w:rsidR="00C129A1" w:rsidRDefault="00C129A1" w:rsidP="00C129A1">
      <w:pPr>
        <w:pStyle w:val="Body"/>
        <w:ind w:firstLine="0"/>
        <w:rPr>
          <w:sz w:val="20"/>
          <w:szCs w:val="20"/>
        </w:rPr>
      </w:pPr>
    </w:p>
    <w:p w14:paraId="572AE24E" w14:textId="2FEE7204" w:rsidR="003C7656" w:rsidRDefault="00AD3D63" w:rsidP="00C129A1">
      <w:pPr>
        <w:pStyle w:val="Body"/>
        <w:ind w:firstLine="0"/>
        <w:rPr>
          <w:rFonts w:ascii="Didot" w:hAnsi="Didot" w:cs="Didot"/>
          <w:bCs/>
        </w:rPr>
      </w:pPr>
      <w:r w:rsidRPr="000752ED">
        <w:rPr>
          <w:rFonts w:ascii="Didot" w:hAnsi="Didot" w:cs="Didot"/>
          <w:bCs/>
        </w:rPr>
        <w:t>Taking a deeper look at th</w:t>
      </w:r>
      <w:r w:rsidR="003C7656" w:rsidRPr="000752ED">
        <w:rPr>
          <w:rFonts w:ascii="Didot" w:hAnsi="Didot" w:cs="Didot"/>
          <w:bCs/>
        </w:rPr>
        <w:t xml:space="preserve">is </w:t>
      </w:r>
      <w:r w:rsidRPr="000752ED">
        <w:rPr>
          <w:rFonts w:ascii="Didot" w:hAnsi="Didot" w:cs="Didot"/>
          <w:bCs/>
        </w:rPr>
        <w:t xml:space="preserve">trend </w:t>
      </w:r>
      <w:r w:rsidR="00C47205" w:rsidRPr="000752ED">
        <w:rPr>
          <w:rFonts w:ascii="Didot" w:hAnsi="Didot" w:cs="Didot"/>
          <w:bCs/>
        </w:rPr>
        <w:t xml:space="preserve">reveals not only a decrease in the percentage of Canadians living in rural areas, but also, a net decrease in the </w:t>
      </w:r>
      <w:r w:rsidR="00F04446" w:rsidRPr="000752ED">
        <w:rPr>
          <w:rFonts w:ascii="Didot" w:hAnsi="Didot" w:cs="Didot"/>
          <w:bCs/>
        </w:rPr>
        <w:t xml:space="preserve">overall </w:t>
      </w:r>
      <w:r w:rsidR="00C47205" w:rsidRPr="000752ED">
        <w:rPr>
          <w:rFonts w:ascii="Didot" w:hAnsi="Didot" w:cs="Didot"/>
          <w:bCs/>
        </w:rPr>
        <w:t xml:space="preserve">rural population. </w:t>
      </w:r>
      <w:r w:rsidR="00F04446" w:rsidRPr="000752ED">
        <w:rPr>
          <w:rFonts w:ascii="Didot" w:hAnsi="Didot" w:cs="Didot"/>
          <w:bCs/>
        </w:rPr>
        <w:t>As</w:t>
      </w:r>
      <w:r w:rsidR="00C47205" w:rsidRPr="000752ED">
        <w:rPr>
          <w:rFonts w:ascii="Didot" w:hAnsi="Didot" w:cs="Didot"/>
          <w:bCs/>
        </w:rPr>
        <w:t xml:space="preserve"> </w:t>
      </w:r>
      <w:r w:rsidR="00F04446" w:rsidRPr="000752ED">
        <w:rPr>
          <w:rFonts w:ascii="Didot" w:hAnsi="Didot" w:cs="Didot"/>
          <w:bCs/>
        </w:rPr>
        <w:t xml:space="preserve">the </w:t>
      </w:r>
      <w:r w:rsidR="00C47205" w:rsidRPr="000752ED">
        <w:rPr>
          <w:rFonts w:ascii="Didot" w:hAnsi="Didot" w:cs="Didot"/>
          <w:bCs/>
        </w:rPr>
        <w:t xml:space="preserve">Canadian population increased by 6,179,832 between 1991 and 2011 Canada’s rural </w:t>
      </w:r>
      <w:r w:rsidR="00F04446" w:rsidRPr="000752ED">
        <w:rPr>
          <w:rFonts w:ascii="Didot" w:hAnsi="Didot" w:cs="Didot"/>
          <w:bCs/>
        </w:rPr>
        <w:t xml:space="preserve">population decreased by 60,570 people. </w:t>
      </w:r>
    </w:p>
    <w:p w14:paraId="6998E216" w14:textId="77777777" w:rsidR="000E245B" w:rsidRPr="000E245B" w:rsidRDefault="000E245B" w:rsidP="00C129A1">
      <w:pPr>
        <w:pStyle w:val="Body"/>
        <w:ind w:firstLine="0"/>
        <w:rPr>
          <w:rFonts w:ascii="Didot" w:hAnsi="Didot" w:cs="Didot"/>
          <w:bCs/>
        </w:rPr>
      </w:pPr>
    </w:p>
    <w:p w14:paraId="72083EFC" w14:textId="2338C1B3" w:rsidR="00C47205" w:rsidRPr="00870B48" w:rsidRDefault="003C7656" w:rsidP="00C129A1">
      <w:pPr>
        <w:pStyle w:val="Body"/>
        <w:ind w:firstLine="0"/>
        <w:rPr>
          <w:rFonts w:asciiTheme="minorHAnsi" w:hAnsiTheme="minorHAnsi" w:cstheme="majorHAnsi"/>
          <w:b/>
          <w:bCs/>
          <w:sz w:val="22"/>
          <w:szCs w:val="22"/>
        </w:rPr>
      </w:pPr>
      <w:r w:rsidRPr="00870B48">
        <w:rPr>
          <w:rFonts w:asciiTheme="minorHAnsi" w:hAnsiTheme="minorHAnsi" w:cstheme="majorHAnsi"/>
          <w:b/>
          <w:bCs/>
          <w:sz w:val="22"/>
          <w:szCs w:val="22"/>
        </w:rPr>
        <w:t>Table 1: Net Changes in Urban/Rural Populations 1991-2011</w:t>
      </w:r>
    </w:p>
    <w:p w14:paraId="41652F99" w14:textId="77777777" w:rsidR="00C47205" w:rsidRDefault="00C47205" w:rsidP="00C129A1">
      <w:pPr>
        <w:pStyle w:val="Body"/>
        <w:ind w:firstLine="0"/>
      </w:pPr>
    </w:p>
    <w:p w14:paraId="2B035829" w14:textId="77777777" w:rsidR="00C47205" w:rsidRDefault="00C47205" w:rsidP="00C129A1">
      <w:pPr>
        <w:pStyle w:val="Body"/>
        <w:ind w:firstLine="0"/>
      </w:pPr>
    </w:p>
    <w:p w14:paraId="3A59D3E4" w14:textId="77777777" w:rsidR="00C47205" w:rsidRDefault="00C47205" w:rsidP="00C129A1">
      <w:pPr>
        <w:pStyle w:val="Body"/>
        <w:ind w:firstLine="0"/>
      </w:pPr>
    </w:p>
    <w:tbl>
      <w:tblPr>
        <w:tblStyle w:val="LightList-Accent1"/>
        <w:tblpPr w:leftFromText="180" w:rightFromText="180" w:vertAnchor="page" w:horzAnchor="page" w:tblpX="1261" w:tblpY="3781"/>
        <w:tblW w:w="0" w:type="auto"/>
        <w:tblLook w:val="04E0" w:firstRow="1" w:lastRow="1" w:firstColumn="1" w:lastColumn="0" w:noHBand="0" w:noVBand="1"/>
      </w:tblPr>
      <w:tblGrid>
        <w:gridCol w:w="1972"/>
        <w:gridCol w:w="2446"/>
        <w:gridCol w:w="2575"/>
        <w:gridCol w:w="2345"/>
      </w:tblGrid>
      <w:tr w:rsidR="000611FB" w14:paraId="0A003193" w14:textId="77777777" w:rsidTr="009D6FC6">
        <w:trPr>
          <w:cnfStyle w:val="100000000000" w:firstRow="1" w:lastRow="0" w:firstColumn="0" w:lastColumn="0" w:oddVBand="0" w:evenVBand="0" w:oddHBand="0"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1972" w:type="dxa"/>
            <w:tcBorders>
              <w:top w:val="single" w:sz="8" w:space="0" w:color="7BE1FF" w:themeColor="background1" w:themeTint="66"/>
              <w:left w:val="single" w:sz="8" w:space="0" w:color="7BE1FF" w:themeColor="background1" w:themeTint="66"/>
              <w:bottom w:val="single" w:sz="8" w:space="0" w:color="7BE1FF" w:themeColor="background1" w:themeTint="66"/>
            </w:tcBorders>
          </w:tcPr>
          <w:p w14:paraId="2B78B142" w14:textId="77777777" w:rsidR="000611FB" w:rsidRDefault="000611FB"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t>Year</w:t>
            </w:r>
          </w:p>
        </w:tc>
        <w:tc>
          <w:tcPr>
            <w:tcW w:w="2446" w:type="dxa"/>
            <w:tcBorders>
              <w:top w:val="single" w:sz="8" w:space="0" w:color="7BE1FF" w:themeColor="background1" w:themeTint="66"/>
              <w:bottom w:val="single" w:sz="8" w:space="0" w:color="7BE1FF" w:themeColor="background1" w:themeTint="66"/>
            </w:tcBorders>
          </w:tcPr>
          <w:p w14:paraId="503507D1" w14:textId="77777777" w:rsidR="000611FB" w:rsidRDefault="000611FB"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100000000000" w:firstRow="1" w:lastRow="0" w:firstColumn="0" w:lastColumn="0" w:oddVBand="0" w:evenVBand="0" w:oddHBand="0" w:evenHBand="0" w:firstRowFirstColumn="0" w:firstRowLastColumn="0" w:lastRowFirstColumn="0" w:lastRowLastColumn="0"/>
            </w:pPr>
            <w:r>
              <w:t>Canadian Population</w:t>
            </w:r>
          </w:p>
        </w:tc>
        <w:tc>
          <w:tcPr>
            <w:tcW w:w="2575" w:type="dxa"/>
            <w:tcBorders>
              <w:top w:val="single" w:sz="8" w:space="0" w:color="7BE1FF" w:themeColor="background1" w:themeTint="66"/>
              <w:bottom w:val="single" w:sz="8" w:space="0" w:color="7BE1FF" w:themeColor="background1" w:themeTint="66"/>
            </w:tcBorders>
          </w:tcPr>
          <w:p w14:paraId="1D79CAC6" w14:textId="77777777" w:rsidR="000611FB" w:rsidRDefault="000611FB"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100000000000" w:firstRow="1" w:lastRow="0" w:firstColumn="0" w:lastColumn="0" w:oddVBand="0" w:evenVBand="0" w:oddHBand="0" w:evenHBand="0" w:firstRowFirstColumn="0" w:firstRowLastColumn="0" w:lastRowFirstColumn="0" w:lastRowLastColumn="0"/>
            </w:pPr>
            <w:r>
              <w:t>Urban Population</w:t>
            </w:r>
          </w:p>
        </w:tc>
        <w:tc>
          <w:tcPr>
            <w:tcW w:w="2345" w:type="dxa"/>
            <w:tcBorders>
              <w:top w:val="single" w:sz="8" w:space="0" w:color="7BE1FF" w:themeColor="background1" w:themeTint="66"/>
              <w:bottom w:val="single" w:sz="8" w:space="0" w:color="7BE1FF" w:themeColor="background1" w:themeTint="66"/>
              <w:right w:val="single" w:sz="8" w:space="0" w:color="7BE1FF" w:themeColor="background1" w:themeTint="66"/>
            </w:tcBorders>
          </w:tcPr>
          <w:p w14:paraId="6464CC58" w14:textId="77777777" w:rsidR="000611FB" w:rsidRDefault="000611FB"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100000000000" w:firstRow="1" w:lastRow="0" w:firstColumn="0" w:lastColumn="0" w:oddVBand="0" w:evenVBand="0" w:oddHBand="0" w:evenHBand="0" w:firstRowFirstColumn="0" w:firstRowLastColumn="0" w:lastRowFirstColumn="0" w:lastRowLastColumn="0"/>
            </w:pPr>
            <w:r>
              <w:t>Rural Population</w:t>
            </w:r>
          </w:p>
        </w:tc>
      </w:tr>
      <w:tr w:rsidR="008A448F" w14:paraId="63AC01F3" w14:textId="77777777" w:rsidTr="009D6FC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72" w:type="dxa"/>
            <w:tcBorders>
              <w:top w:val="single" w:sz="8" w:space="0" w:color="7BE1FF" w:themeColor="background1" w:themeTint="66"/>
            </w:tcBorders>
            <w:vAlign w:val="center"/>
          </w:tcPr>
          <w:p w14:paraId="447A9391" w14:textId="7073E8BB" w:rsidR="008A448F" w:rsidRPr="008A448F" w:rsidRDefault="008A448F"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rPr>
                <w:rFonts w:eastAsia="Times New Roman"/>
                <w:b w:val="0"/>
              </w:rPr>
            </w:pPr>
            <w:r w:rsidRPr="008A448F">
              <w:rPr>
                <w:rFonts w:eastAsia="Times New Roman"/>
                <w:b w:val="0"/>
              </w:rPr>
              <w:t>1991</w:t>
            </w:r>
          </w:p>
        </w:tc>
        <w:tc>
          <w:tcPr>
            <w:tcW w:w="2446" w:type="dxa"/>
            <w:tcBorders>
              <w:top w:val="single" w:sz="8" w:space="0" w:color="7BE1FF" w:themeColor="background1" w:themeTint="66"/>
            </w:tcBorders>
            <w:vAlign w:val="center"/>
          </w:tcPr>
          <w:p w14:paraId="2D7C003D" w14:textId="016651A9" w:rsidR="008A448F" w:rsidRPr="008A448F" w:rsidRDefault="008A448F"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oMath/>
              </w:rPr>
            </w:pPr>
            <w:r w:rsidRPr="008A448F">
              <w:rPr>
                <w:rFonts w:eastAsia="Times New Roman"/>
              </w:rPr>
              <w:t>27,296,856</w:t>
            </w:r>
          </w:p>
        </w:tc>
        <w:tc>
          <w:tcPr>
            <w:tcW w:w="2575" w:type="dxa"/>
            <w:tcBorders>
              <w:top w:val="single" w:sz="8" w:space="0" w:color="7BE1FF" w:themeColor="background1" w:themeTint="66"/>
            </w:tcBorders>
            <w:vAlign w:val="center"/>
          </w:tcPr>
          <w:p w14:paraId="0921E07B" w14:textId="2F4CE074" w:rsidR="008A448F" w:rsidRPr="008A448F" w:rsidRDefault="008A448F"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000000100000" w:firstRow="0" w:lastRow="0" w:firstColumn="0" w:lastColumn="0" w:oddVBand="0" w:evenVBand="0" w:oddHBand="1" w:evenHBand="0" w:firstRowFirstColumn="0" w:firstRowLastColumn="0" w:lastRowFirstColumn="0" w:lastRowLastColumn="0"/>
              <w:rPr>
                <w:rFonts w:eastAsia="Times New Roman"/>
              </w:rPr>
            </w:pPr>
            <w:r w:rsidRPr="008A448F">
              <w:rPr>
                <w:rFonts w:eastAsia="Times New Roman"/>
              </w:rPr>
              <w:t>20,906,872</w:t>
            </w:r>
          </w:p>
        </w:tc>
        <w:tc>
          <w:tcPr>
            <w:tcW w:w="2345" w:type="dxa"/>
            <w:tcBorders>
              <w:top w:val="single" w:sz="8" w:space="0" w:color="7BE1FF" w:themeColor="background1" w:themeTint="66"/>
            </w:tcBorders>
            <w:vAlign w:val="center"/>
          </w:tcPr>
          <w:p w14:paraId="73AD8AA0" w14:textId="7461583C" w:rsidR="008A448F" w:rsidRPr="008A448F" w:rsidRDefault="008A448F"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000000100000" w:firstRow="0" w:lastRow="0" w:firstColumn="0" w:lastColumn="0" w:oddVBand="0" w:evenVBand="0" w:oddHBand="1" w:evenHBand="0" w:firstRowFirstColumn="0" w:firstRowLastColumn="0" w:lastRowFirstColumn="0" w:lastRowLastColumn="0"/>
              <w:rPr>
                <w:rFonts w:eastAsia="Times New Roman"/>
              </w:rPr>
            </w:pPr>
            <w:r w:rsidRPr="008A448F">
              <w:rPr>
                <w:rFonts w:eastAsia="Times New Roman"/>
              </w:rPr>
              <w:t>6,389,984</w:t>
            </w:r>
          </w:p>
        </w:tc>
      </w:tr>
      <w:tr w:rsidR="008A448F" w14:paraId="25B7296B" w14:textId="77777777" w:rsidTr="009D6FC6">
        <w:trPr>
          <w:trHeight w:val="270"/>
        </w:trPr>
        <w:tc>
          <w:tcPr>
            <w:cnfStyle w:val="001000000000" w:firstRow="0" w:lastRow="0" w:firstColumn="1" w:lastColumn="0" w:oddVBand="0" w:evenVBand="0" w:oddHBand="0" w:evenHBand="0" w:firstRowFirstColumn="0" w:firstRowLastColumn="0" w:lastRowFirstColumn="0" w:lastRowLastColumn="0"/>
            <w:tcW w:w="1972" w:type="dxa"/>
            <w:vAlign w:val="center"/>
          </w:tcPr>
          <w:p w14:paraId="58D3C1C9" w14:textId="12184CB9" w:rsidR="008A448F" w:rsidRPr="008A448F" w:rsidRDefault="008A448F"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rPr>
                <w:rFonts w:eastAsia="Times New Roman"/>
                <w:b w:val="0"/>
              </w:rPr>
            </w:pPr>
            <w:r w:rsidRPr="008A448F">
              <w:rPr>
                <w:rFonts w:eastAsia="Times New Roman"/>
                <w:b w:val="0"/>
              </w:rPr>
              <w:t>2011</w:t>
            </w:r>
          </w:p>
        </w:tc>
        <w:tc>
          <w:tcPr>
            <w:tcW w:w="2446" w:type="dxa"/>
            <w:vAlign w:val="center"/>
          </w:tcPr>
          <w:p w14:paraId="4EBE152F" w14:textId="5421BB52" w:rsidR="008A448F" w:rsidRPr="008A448F" w:rsidRDefault="008A448F"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oMath/>
              </w:rPr>
            </w:pPr>
            <w:r w:rsidRPr="008A448F">
              <w:rPr>
                <w:rFonts w:eastAsia="Times New Roman"/>
              </w:rPr>
              <w:t>33,476,688</w:t>
            </w:r>
          </w:p>
        </w:tc>
        <w:tc>
          <w:tcPr>
            <w:tcW w:w="2575" w:type="dxa"/>
            <w:vAlign w:val="center"/>
          </w:tcPr>
          <w:p w14:paraId="6D3F8BC1" w14:textId="29AD1488" w:rsidR="008A448F" w:rsidRPr="008A448F" w:rsidRDefault="008A448F"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000000000000" w:firstRow="0" w:lastRow="0" w:firstColumn="0" w:lastColumn="0" w:oddVBand="0" w:evenVBand="0" w:oddHBand="0" w:evenHBand="0" w:firstRowFirstColumn="0" w:firstRowLastColumn="0" w:lastRowFirstColumn="0" w:lastRowLastColumn="0"/>
              <w:rPr>
                <w:rFonts w:eastAsia="Times New Roman"/>
              </w:rPr>
            </w:pPr>
            <w:r w:rsidRPr="008A448F">
              <w:rPr>
                <w:rFonts w:eastAsia="Times New Roman"/>
              </w:rPr>
              <w:t>27,147,274</w:t>
            </w:r>
          </w:p>
        </w:tc>
        <w:tc>
          <w:tcPr>
            <w:tcW w:w="2345" w:type="dxa"/>
            <w:vAlign w:val="center"/>
          </w:tcPr>
          <w:p w14:paraId="07536786" w14:textId="6FF971D5" w:rsidR="008A448F" w:rsidRPr="008A448F" w:rsidRDefault="008A448F"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000000000000" w:firstRow="0" w:lastRow="0" w:firstColumn="0" w:lastColumn="0" w:oddVBand="0" w:evenVBand="0" w:oddHBand="0" w:evenHBand="0" w:firstRowFirstColumn="0" w:firstRowLastColumn="0" w:lastRowFirstColumn="0" w:lastRowLastColumn="0"/>
              <w:rPr>
                <w:rFonts w:eastAsia="Times New Roman"/>
              </w:rPr>
            </w:pPr>
            <w:r w:rsidRPr="008A448F">
              <w:rPr>
                <w:rFonts w:eastAsia="Times New Roman"/>
              </w:rPr>
              <w:t>6,329,414</w:t>
            </w:r>
          </w:p>
        </w:tc>
      </w:tr>
      <w:tr w:rsidR="008A448F" w14:paraId="69102116" w14:textId="77777777" w:rsidTr="009D6FC6">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72" w:type="dxa"/>
          </w:tcPr>
          <w:p w14:paraId="7EBCA803" w14:textId="77777777" w:rsidR="008A448F" w:rsidRPr="008A448F" w:rsidRDefault="008A448F"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rPr>
                <w:rFonts w:eastAsia="Times New Roman"/>
                <w:bCs w:val="0"/>
                <w:i/>
              </w:rPr>
            </w:pPr>
            <w:r w:rsidRPr="008A448F">
              <w:rPr>
                <w:rFonts w:eastAsia="Times New Roman"/>
                <w:bCs w:val="0"/>
                <w:i/>
              </w:rPr>
              <w:t>Net Change</w:t>
            </w:r>
          </w:p>
        </w:tc>
        <w:tc>
          <w:tcPr>
            <w:tcW w:w="2446" w:type="dxa"/>
          </w:tcPr>
          <w:p w14:paraId="2686797F" w14:textId="536A9989" w:rsidR="008A448F" w:rsidRPr="008A448F" w:rsidRDefault="008A448F"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010000000000" w:firstRow="0" w:lastRow="1" w:firstColumn="0" w:lastColumn="0" w:oddVBand="0" w:evenVBand="0" w:oddHBand="0" w:evenHBand="0" w:firstRowFirstColumn="0" w:firstRowLastColumn="0" w:lastRowFirstColumn="0" w:lastRowLastColumn="0"/>
              <w:rPr>
                <w:rFonts w:ascii="Cambria Math" w:eastAsia="Times New Roman" w:hAnsi="Cambria Math"/>
                <w:oMath/>
              </w:rPr>
            </w:pPr>
            <w:r w:rsidRPr="008A448F">
              <w:rPr>
                <w:rFonts w:eastAsia="Times New Roman"/>
                <w:bCs w:val="0"/>
                <w:i/>
              </w:rPr>
              <w:t>6,179,832</w:t>
            </w:r>
          </w:p>
        </w:tc>
        <w:tc>
          <w:tcPr>
            <w:tcW w:w="2575" w:type="dxa"/>
          </w:tcPr>
          <w:p w14:paraId="0FEFC11A" w14:textId="45FDB190" w:rsidR="008A448F" w:rsidRPr="008A448F" w:rsidRDefault="008A448F"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010000000000" w:firstRow="0" w:lastRow="1" w:firstColumn="0" w:lastColumn="0" w:oddVBand="0" w:evenVBand="0" w:oddHBand="0" w:evenHBand="0" w:firstRowFirstColumn="0" w:firstRowLastColumn="0" w:lastRowFirstColumn="0" w:lastRowLastColumn="0"/>
              <w:rPr>
                <w:rFonts w:eastAsia="Times New Roman"/>
                <w:bCs w:val="0"/>
                <w:i/>
              </w:rPr>
            </w:pPr>
            <w:r w:rsidRPr="008A448F">
              <w:rPr>
                <w:rFonts w:eastAsia="Times New Roman"/>
                <w:bCs w:val="0"/>
                <w:i/>
              </w:rPr>
              <w:t>6,240,402</w:t>
            </w:r>
          </w:p>
        </w:tc>
        <w:tc>
          <w:tcPr>
            <w:tcW w:w="2345" w:type="dxa"/>
          </w:tcPr>
          <w:p w14:paraId="7BCFAC41" w14:textId="64327CE7" w:rsidR="008A448F" w:rsidRPr="008A448F" w:rsidRDefault="008A448F"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010000000000" w:firstRow="0" w:lastRow="1" w:firstColumn="0" w:lastColumn="0" w:oddVBand="0" w:evenVBand="0" w:oddHBand="0" w:evenHBand="0" w:firstRowFirstColumn="0" w:firstRowLastColumn="0" w:lastRowFirstColumn="0" w:lastRowLastColumn="0"/>
              <w:rPr>
                <w:rFonts w:eastAsia="Times New Roman"/>
                <w:bCs w:val="0"/>
                <w:i/>
              </w:rPr>
            </w:pPr>
            <w:r w:rsidRPr="008A448F">
              <w:rPr>
                <w:rFonts w:eastAsia="Times New Roman"/>
                <w:bCs w:val="0"/>
                <w:i/>
              </w:rPr>
              <w:t>-60,570</w:t>
            </w:r>
          </w:p>
        </w:tc>
      </w:tr>
    </w:tbl>
    <w:p w14:paraId="1CD69A18" w14:textId="77777777" w:rsidR="003C7656" w:rsidRDefault="003C7656" w:rsidP="000611FB">
      <w:pPr>
        <w:pStyle w:val="Body"/>
        <w:ind w:firstLine="0"/>
        <w:rPr>
          <w:sz w:val="20"/>
          <w:szCs w:val="20"/>
        </w:rPr>
      </w:pPr>
    </w:p>
    <w:p w14:paraId="29264FA5" w14:textId="77777777" w:rsidR="000E245B" w:rsidRDefault="000E245B" w:rsidP="000611FB">
      <w:pPr>
        <w:pStyle w:val="Body"/>
        <w:ind w:firstLine="0"/>
        <w:rPr>
          <w:sz w:val="20"/>
          <w:szCs w:val="20"/>
        </w:rPr>
      </w:pPr>
    </w:p>
    <w:p w14:paraId="3DCA24C3" w14:textId="77777777" w:rsidR="000E245B" w:rsidRDefault="000E245B" w:rsidP="000611FB">
      <w:pPr>
        <w:pStyle w:val="Body"/>
        <w:ind w:firstLine="0"/>
        <w:rPr>
          <w:sz w:val="20"/>
          <w:szCs w:val="20"/>
        </w:rPr>
      </w:pPr>
    </w:p>
    <w:p w14:paraId="0EF1330C" w14:textId="77777777" w:rsidR="000E245B" w:rsidRDefault="000E245B" w:rsidP="000611FB">
      <w:pPr>
        <w:pStyle w:val="Body"/>
        <w:ind w:firstLine="0"/>
        <w:rPr>
          <w:sz w:val="20"/>
          <w:szCs w:val="20"/>
        </w:rPr>
      </w:pPr>
    </w:p>
    <w:p w14:paraId="093BFD3D" w14:textId="77777777" w:rsidR="000611FB" w:rsidRDefault="000611FB" w:rsidP="000611FB">
      <w:pPr>
        <w:pStyle w:val="Body"/>
        <w:ind w:firstLine="0"/>
        <w:rPr>
          <w:sz w:val="20"/>
          <w:szCs w:val="20"/>
        </w:rPr>
      </w:pPr>
      <w:r w:rsidRPr="00C129A1">
        <w:rPr>
          <w:sz w:val="20"/>
          <w:szCs w:val="20"/>
        </w:rPr>
        <w:t xml:space="preserve">Source: </w:t>
      </w:r>
      <w:r w:rsidRPr="000D3D2F">
        <w:rPr>
          <w:sz w:val="20"/>
          <w:szCs w:val="20"/>
        </w:rPr>
        <w:t>Statistics Canada, 2011 Census of Population.</w:t>
      </w:r>
    </w:p>
    <w:p w14:paraId="10796F5A" w14:textId="77777777" w:rsidR="006767B4" w:rsidRDefault="006767B4" w:rsidP="006767B4">
      <w:pPr>
        <w:pStyle w:val="Body"/>
        <w:ind w:firstLine="0"/>
        <w:rPr>
          <w:sz w:val="20"/>
          <w:szCs w:val="20"/>
        </w:rPr>
      </w:pPr>
      <w:r>
        <w:rPr>
          <w:sz w:val="20"/>
          <w:szCs w:val="20"/>
        </w:rPr>
        <w:t>Last Modified: May 1, 2014</w:t>
      </w:r>
    </w:p>
    <w:p w14:paraId="7EAAF7B0" w14:textId="7FED1212" w:rsidR="000752ED" w:rsidRDefault="000752ED" w:rsidP="000752ED">
      <w:pPr>
        <w:pStyle w:val="Heading2"/>
      </w:pPr>
      <w:bookmarkStart w:id="3" w:name="_Toc260899656"/>
      <w:r w:rsidRPr="000752ED">
        <w:t>Ontario Demographics</w:t>
      </w:r>
      <w:bookmarkEnd w:id="3"/>
    </w:p>
    <w:p w14:paraId="146EC75F" w14:textId="77777777" w:rsidR="00582B6C" w:rsidRDefault="00582B6C" w:rsidP="00582B6C"/>
    <w:p w14:paraId="78E353DC" w14:textId="13D304CE" w:rsidR="00582B6C" w:rsidRDefault="004B0244" w:rsidP="00582B6C">
      <w:pPr>
        <w:rPr>
          <w:rFonts w:ascii="Didot" w:hAnsi="Didot" w:cs="Didot"/>
        </w:rPr>
      </w:pPr>
      <w:r w:rsidRPr="004B0244">
        <w:rPr>
          <w:rFonts w:ascii="Didot" w:hAnsi="Didot" w:cs="Didot"/>
        </w:rPr>
        <w:t xml:space="preserve">Ontario’s </w:t>
      </w:r>
      <w:r w:rsidR="00D00486">
        <w:rPr>
          <w:rFonts w:ascii="Didot" w:hAnsi="Didot" w:cs="Didot"/>
        </w:rPr>
        <w:t xml:space="preserve">demographics mirror the national trend of increased urbanization, and an overall net decrease in rural residency starting in 1991, however, having started from a lower rural rate in 1961 (23 per cent), Ontario’s percentage of residents living in a rural area has </w:t>
      </w:r>
      <w:r w:rsidR="000A2887">
        <w:rPr>
          <w:rFonts w:ascii="Didot" w:hAnsi="Didot" w:cs="Didot"/>
        </w:rPr>
        <w:t>plummeted</w:t>
      </w:r>
      <w:r w:rsidR="005D5D2C">
        <w:rPr>
          <w:rFonts w:ascii="Didot" w:hAnsi="Didot" w:cs="Didot"/>
        </w:rPr>
        <w:t xml:space="preserve"> to 14 per cent in 2011, 5 per cent lower than the national rate.</w:t>
      </w:r>
    </w:p>
    <w:p w14:paraId="5F3EC6B2" w14:textId="77777777" w:rsidR="006718E1" w:rsidRDefault="006718E1" w:rsidP="00582B6C">
      <w:pPr>
        <w:rPr>
          <w:rFonts w:ascii="Didot" w:hAnsi="Didot" w:cs="Didot"/>
        </w:rPr>
      </w:pPr>
    </w:p>
    <w:p w14:paraId="218A52BF" w14:textId="77777777" w:rsidR="00D00486" w:rsidRDefault="00D00486" w:rsidP="00582B6C">
      <w:pPr>
        <w:rPr>
          <w:rFonts w:ascii="Didot" w:hAnsi="Didot" w:cs="Didot"/>
        </w:rPr>
      </w:pPr>
    </w:p>
    <w:p w14:paraId="0D86BFF8" w14:textId="1C0999D9" w:rsidR="00251691" w:rsidRPr="00870B48" w:rsidRDefault="00251691" w:rsidP="00251691">
      <w:pPr>
        <w:pStyle w:val="Body"/>
        <w:ind w:firstLine="0"/>
        <w:rPr>
          <w:rFonts w:asciiTheme="minorHAnsi" w:hAnsiTheme="minorHAnsi" w:cstheme="majorHAnsi"/>
          <w:b/>
          <w:bCs/>
          <w:sz w:val="22"/>
          <w:szCs w:val="22"/>
        </w:rPr>
      </w:pPr>
      <w:r w:rsidRPr="00870B48">
        <w:rPr>
          <w:rFonts w:asciiTheme="minorHAnsi" w:hAnsiTheme="minorHAnsi" w:cstheme="majorHAnsi"/>
          <w:b/>
          <w:bCs/>
          <w:sz w:val="22"/>
          <w:szCs w:val="22"/>
        </w:rPr>
        <w:t>Figure 2: Percentage of Ontario Residents Living in Rural Areas 1961 -2011</w:t>
      </w:r>
    </w:p>
    <w:p w14:paraId="202C31BD" w14:textId="5E9EEBA5" w:rsidR="000752ED" w:rsidRDefault="006264D3" w:rsidP="00C129A1">
      <w:pPr>
        <w:pStyle w:val="Body"/>
        <w:ind w:firstLine="0"/>
        <w:rPr>
          <w:noProof/>
        </w:rPr>
      </w:pPr>
      <w:r>
        <w:rPr>
          <w:rFonts w:ascii="Didot" w:hAnsi="Didot" w:cs="Didot"/>
          <w:bCs/>
        </w:rPr>
        <w:br w:type="textWrapping" w:clear="all"/>
      </w:r>
      <w:r w:rsidR="00582B6C">
        <w:rPr>
          <w:noProof/>
        </w:rPr>
        <w:drawing>
          <wp:inline distT="0" distB="0" distL="0" distR="0" wp14:anchorId="3F49F54F" wp14:editId="4DC0F2CD">
            <wp:extent cx="4343400" cy="2326640"/>
            <wp:effectExtent l="0" t="0" r="25400" b="355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584873" w14:textId="59FBBE1F" w:rsidR="004B0244" w:rsidRDefault="004B0244" w:rsidP="00C129A1">
      <w:pPr>
        <w:pStyle w:val="Body"/>
        <w:ind w:firstLine="0"/>
        <w:rPr>
          <w:sz w:val="20"/>
          <w:szCs w:val="20"/>
        </w:rPr>
      </w:pPr>
      <w:r w:rsidRPr="004B0244">
        <w:rPr>
          <w:b/>
          <w:bCs/>
          <w:sz w:val="20"/>
          <w:szCs w:val="20"/>
        </w:rPr>
        <w:t xml:space="preserve">Source: </w:t>
      </w:r>
      <w:r w:rsidRPr="004B0244">
        <w:rPr>
          <w:sz w:val="20"/>
          <w:szCs w:val="20"/>
        </w:rPr>
        <w:t>Statistics Canada, 2011 Census of Population.</w:t>
      </w:r>
    </w:p>
    <w:p w14:paraId="5A338553" w14:textId="77777777" w:rsidR="009D6FC6" w:rsidRDefault="009D6FC6" w:rsidP="009D6FC6">
      <w:pPr>
        <w:pStyle w:val="Body"/>
        <w:ind w:firstLine="0"/>
        <w:rPr>
          <w:sz w:val="20"/>
          <w:szCs w:val="20"/>
        </w:rPr>
      </w:pPr>
      <w:r>
        <w:rPr>
          <w:sz w:val="20"/>
          <w:szCs w:val="20"/>
        </w:rPr>
        <w:t>Last Modified: May 1, 2014</w:t>
      </w:r>
    </w:p>
    <w:p w14:paraId="586C9F99" w14:textId="77777777" w:rsidR="009D6FC6" w:rsidRDefault="009D6FC6" w:rsidP="00C129A1">
      <w:pPr>
        <w:pStyle w:val="Body"/>
        <w:ind w:firstLine="0"/>
        <w:rPr>
          <w:sz w:val="20"/>
          <w:szCs w:val="20"/>
        </w:rPr>
      </w:pPr>
    </w:p>
    <w:p w14:paraId="62B973D8" w14:textId="77777777" w:rsidR="006767B4" w:rsidRDefault="006767B4" w:rsidP="00C129A1">
      <w:pPr>
        <w:pStyle w:val="Body"/>
        <w:ind w:firstLine="0"/>
        <w:rPr>
          <w:sz w:val="20"/>
          <w:szCs w:val="20"/>
        </w:rPr>
      </w:pPr>
    </w:p>
    <w:p w14:paraId="24DD70B9" w14:textId="5346326D" w:rsidR="000A2887" w:rsidRPr="00E301A3" w:rsidRDefault="005D5D2C" w:rsidP="00C129A1">
      <w:pPr>
        <w:pStyle w:val="Body"/>
        <w:ind w:firstLine="0"/>
        <w:rPr>
          <w:rFonts w:ascii="Didot" w:hAnsi="Didot" w:cs="Didot"/>
        </w:rPr>
      </w:pPr>
      <w:r>
        <w:rPr>
          <w:rFonts w:ascii="Didot" w:hAnsi="Didot" w:cs="Didot"/>
        </w:rPr>
        <w:t>As with the national trend Ontario has experienced a net loss in rural population, whi</w:t>
      </w:r>
      <w:r w:rsidR="006F3C68">
        <w:rPr>
          <w:rFonts w:ascii="Didot" w:hAnsi="Didot" w:cs="Didot"/>
        </w:rPr>
        <w:t>ch represents approximately 25,</w:t>
      </w:r>
      <w:r>
        <w:rPr>
          <w:rFonts w:ascii="Didot" w:hAnsi="Didot" w:cs="Didot"/>
        </w:rPr>
        <w:t>000 people</w:t>
      </w:r>
      <w:r w:rsidR="009D6FC6">
        <w:rPr>
          <w:rFonts w:ascii="Didot" w:hAnsi="Didot" w:cs="Didot"/>
        </w:rPr>
        <w:t xml:space="preserve"> over</w:t>
      </w:r>
      <w:r>
        <w:rPr>
          <w:rFonts w:ascii="Didot" w:hAnsi="Didot" w:cs="Didot"/>
        </w:rPr>
        <w:t xml:space="preserve"> the 20-year period 1991-2011. During this same period Ontario’s overall population grew by approximately 2.7 million people.</w:t>
      </w:r>
      <w:r w:rsidR="00E301A3">
        <w:rPr>
          <w:rFonts w:ascii="Didot" w:hAnsi="Didot" w:cs="Didot"/>
        </w:rPr>
        <w:t xml:space="preserve"> </w:t>
      </w:r>
      <w:r>
        <w:rPr>
          <w:rFonts w:ascii="Didot" w:hAnsi="Didot" w:cs="Didot"/>
        </w:rPr>
        <w:t xml:space="preserve">An important question </w:t>
      </w:r>
      <w:r w:rsidR="00E301A3">
        <w:rPr>
          <w:rFonts w:ascii="Didot" w:hAnsi="Didot" w:cs="Didot"/>
        </w:rPr>
        <w:t>arises</w:t>
      </w:r>
      <w:r>
        <w:rPr>
          <w:rFonts w:ascii="Didot" w:hAnsi="Didot" w:cs="Didot"/>
        </w:rPr>
        <w:t xml:space="preserve">: How </w:t>
      </w:r>
      <w:r w:rsidR="00E301A3">
        <w:rPr>
          <w:rFonts w:ascii="Didot" w:hAnsi="Didot" w:cs="Didot"/>
        </w:rPr>
        <w:t xml:space="preserve">does </w:t>
      </w:r>
      <w:r>
        <w:rPr>
          <w:rFonts w:ascii="Didot" w:hAnsi="Didot" w:cs="Didot"/>
        </w:rPr>
        <w:t>the national and provincial trend of rural flight impact the rural economies and way of life for r</w:t>
      </w:r>
      <w:r w:rsidR="00E301A3">
        <w:rPr>
          <w:rFonts w:ascii="Didot" w:hAnsi="Didot" w:cs="Didot"/>
        </w:rPr>
        <w:t>esidents of Canada’s rural areas?</w:t>
      </w:r>
    </w:p>
    <w:p w14:paraId="13CDC324" w14:textId="77777777" w:rsidR="006718E1" w:rsidRDefault="006718E1" w:rsidP="00C129A1">
      <w:pPr>
        <w:pStyle w:val="Body"/>
        <w:ind w:firstLine="0"/>
        <w:rPr>
          <w:sz w:val="20"/>
          <w:szCs w:val="20"/>
        </w:rPr>
      </w:pPr>
    </w:p>
    <w:p w14:paraId="319EEE22" w14:textId="77777777" w:rsidR="006718E1" w:rsidRPr="00870B48" w:rsidRDefault="006718E1" w:rsidP="00870B48">
      <w:pPr>
        <w:rPr>
          <w:rFonts w:ascii="Didot" w:hAnsi="Didot" w:cs="Didot"/>
          <w:b/>
        </w:rPr>
      </w:pPr>
    </w:p>
    <w:p w14:paraId="676B43AC" w14:textId="4C727D53" w:rsidR="006718E1" w:rsidRPr="00870B48" w:rsidRDefault="006718E1" w:rsidP="00870B48">
      <w:pPr>
        <w:rPr>
          <w:rFonts w:ascii="Didot" w:hAnsi="Didot" w:cs="Didot"/>
          <w:b/>
        </w:rPr>
      </w:pPr>
      <w:r w:rsidRPr="00870B48">
        <w:rPr>
          <w:rFonts w:ascii="Didot" w:hAnsi="Didot" w:cs="Didot"/>
          <w:b/>
        </w:rPr>
        <w:t>Table 2: Net Changes in Ontario’s Urban/Rural Populations 1991-2011</w:t>
      </w:r>
    </w:p>
    <w:p w14:paraId="4282257F" w14:textId="77777777" w:rsidR="00D00486" w:rsidRDefault="00D00486" w:rsidP="00C129A1">
      <w:pPr>
        <w:pStyle w:val="Body"/>
        <w:ind w:firstLine="0"/>
        <w:rPr>
          <w:sz w:val="20"/>
          <w:szCs w:val="20"/>
        </w:rPr>
      </w:pPr>
    </w:p>
    <w:tbl>
      <w:tblPr>
        <w:tblStyle w:val="LightList-Accent1"/>
        <w:tblpPr w:leftFromText="180" w:rightFromText="180" w:vertAnchor="page" w:horzAnchor="page" w:tblpX="1261" w:tblpY="4501"/>
        <w:tblW w:w="0" w:type="auto"/>
        <w:tblLook w:val="04E0" w:firstRow="1" w:lastRow="1" w:firstColumn="1" w:lastColumn="0" w:noHBand="0" w:noVBand="1"/>
      </w:tblPr>
      <w:tblGrid>
        <w:gridCol w:w="2011"/>
        <w:gridCol w:w="2495"/>
        <w:gridCol w:w="2627"/>
        <w:gridCol w:w="2392"/>
      </w:tblGrid>
      <w:tr w:rsidR="00091890" w14:paraId="5F6AD1B2" w14:textId="77777777" w:rsidTr="009D6FC6">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011" w:type="dxa"/>
            <w:tcBorders>
              <w:top w:val="single" w:sz="8" w:space="0" w:color="7BE1FF" w:themeColor="background1" w:themeTint="66"/>
              <w:left w:val="single" w:sz="8" w:space="0" w:color="7BE1FF" w:themeColor="background1" w:themeTint="66"/>
              <w:bottom w:val="single" w:sz="8" w:space="0" w:color="7BE1FF" w:themeColor="background1" w:themeTint="66"/>
            </w:tcBorders>
          </w:tcPr>
          <w:p w14:paraId="2A13FC12" w14:textId="77777777" w:rsidR="00E301A3" w:rsidRDefault="00E301A3"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t>Year</w:t>
            </w:r>
          </w:p>
        </w:tc>
        <w:tc>
          <w:tcPr>
            <w:tcW w:w="2495" w:type="dxa"/>
            <w:tcBorders>
              <w:top w:val="single" w:sz="8" w:space="0" w:color="7BE1FF" w:themeColor="background1" w:themeTint="66"/>
              <w:bottom w:val="single" w:sz="8" w:space="0" w:color="7BE1FF" w:themeColor="background1" w:themeTint="66"/>
            </w:tcBorders>
          </w:tcPr>
          <w:p w14:paraId="5BBA0831" w14:textId="77777777" w:rsidR="00E301A3" w:rsidRDefault="00E301A3"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100000000000" w:firstRow="1" w:lastRow="0" w:firstColumn="0" w:lastColumn="0" w:oddVBand="0" w:evenVBand="0" w:oddHBand="0" w:evenHBand="0" w:firstRowFirstColumn="0" w:firstRowLastColumn="0" w:lastRowFirstColumn="0" w:lastRowLastColumn="0"/>
            </w:pPr>
            <w:r>
              <w:rPr>
                <w:rFonts w:eastAsia="Times New Roman"/>
              </w:rPr>
              <w:t>Ontario Population</w:t>
            </w:r>
          </w:p>
        </w:tc>
        <w:tc>
          <w:tcPr>
            <w:tcW w:w="2627" w:type="dxa"/>
            <w:tcBorders>
              <w:top w:val="single" w:sz="8" w:space="0" w:color="7BE1FF" w:themeColor="background1" w:themeTint="66"/>
              <w:bottom w:val="single" w:sz="8" w:space="0" w:color="7BE1FF" w:themeColor="background1" w:themeTint="66"/>
            </w:tcBorders>
          </w:tcPr>
          <w:p w14:paraId="0AD92ED9" w14:textId="77777777" w:rsidR="00E301A3" w:rsidRDefault="00E301A3"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100000000000" w:firstRow="1" w:lastRow="0" w:firstColumn="0" w:lastColumn="0" w:oddVBand="0" w:evenVBand="0" w:oddHBand="0" w:evenHBand="0" w:firstRowFirstColumn="0" w:firstRowLastColumn="0" w:lastRowFirstColumn="0" w:lastRowLastColumn="0"/>
            </w:pPr>
            <w:r>
              <w:t>Urban Population</w:t>
            </w:r>
          </w:p>
        </w:tc>
        <w:tc>
          <w:tcPr>
            <w:tcW w:w="2392" w:type="dxa"/>
            <w:tcBorders>
              <w:top w:val="single" w:sz="8" w:space="0" w:color="7BE1FF" w:themeColor="background1" w:themeTint="66"/>
              <w:bottom w:val="single" w:sz="8" w:space="0" w:color="7BE1FF" w:themeColor="background1" w:themeTint="66"/>
              <w:right w:val="single" w:sz="8" w:space="0" w:color="7BE1FF" w:themeColor="background1" w:themeTint="66"/>
            </w:tcBorders>
          </w:tcPr>
          <w:p w14:paraId="48E6F5A7" w14:textId="77777777" w:rsidR="00E301A3" w:rsidRDefault="00E301A3"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100000000000" w:firstRow="1" w:lastRow="0" w:firstColumn="0" w:lastColumn="0" w:oddVBand="0" w:evenVBand="0" w:oddHBand="0" w:evenHBand="0" w:firstRowFirstColumn="0" w:firstRowLastColumn="0" w:lastRowFirstColumn="0" w:lastRowLastColumn="0"/>
            </w:pPr>
            <w:r>
              <w:t>Rural Population</w:t>
            </w:r>
          </w:p>
        </w:tc>
      </w:tr>
      <w:tr w:rsidR="00091890" w14:paraId="4CFD0D19" w14:textId="77777777" w:rsidTr="009D6F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1" w:type="dxa"/>
            <w:tcBorders>
              <w:top w:val="single" w:sz="8" w:space="0" w:color="7BE1FF" w:themeColor="background1" w:themeTint="66"/>
            </w:tcBorders>
          </w:tcPr>
          <w:p w14:paraId="1FFB8530" w14:textId="77777777" w:rsidR="00E301A3" w:rsidRPr="008A448F" w:rsidRDefault="00E301A3"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rPr>
                <w:b w:val="0"/>
              </w:rPr>
            </w:pPr>
            <w:r w:rsidRPr="008A448F">
              <w:rPr>
                <w:b w:val="0"/>
              </w:rPr>
              <w:t>1991</w:t>
            </w:r>
          </w:p>
        </w:tc>
        <w:tc>
          <w:tcPr>
            <w:tcW w:w="2495" w:type="dxa"/>
            <w:tcBorders>
              <w:top w:val="single" w:sz="8" w:space="0" w:color="7BE1FF" w:themeColor="background1" w:themeTint="66"/>
            </w:tcBorders>
            <w:vAlign w:val="center"/>
          </w:tcPr>
          <w:p w14:paraId="0F314F04" w14:textId="77777777" w:rsidR="00E301A3" w:rsidRPr="006718E1" w:rsidRDefault="00E301A3"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oMath/>
              </w:rPr>
            </w:pPr>
            <w:r w:rsidRPr="006718E1">
              <w:rPr>
                <w:rFonts w:eastAsia="Times New Roman"/>
              </w:rPr>
              <w:t>10,084,885</w:t>
            </w:r>
          </w:p>
        </w:tc>
        <w:tc>
          <w:tcPr>
            <w:tcW w:w="2627" w:type="dxa"/>
            <w:tcBorders>
              <w:top w:val="single" w:sz="8" w:space="0" w:color="7BE1FF" w:themeColor="background1" w:themeTint="66"/>
            </w:tcBorders>
            <w:vAlign w:val="center"/>
          </w:tcPr>
          <w:p w14:paraId="71B1185A" w14:textId="77777777" w:rsidR="00E301A3" w:rsidRPr="006718E1" w:rsidRDefault="00E301A3"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000000100000" w:firstRow="0" w:lastRow="0" w:firstColumn="0" w:lastColumn="0" w:oddVBand="0" w:evenVBand="0" w:oddHBand="1" w:evenHBand="0" w:firstRowFirstColumn="0" w:firstRowLastColumn="0" w:lastRowFirstColumn="0" w:lastRowLastColumn="0"/>
              <w:rPr>
                <w:rFonts w:eastAsia="Times New Roman"/>
              </w:rPr>
            </w:pPr>
            <w:r w:rsidRPr="006718E1">
              <w:rPr>
                <w:rFonts w:eastAsia="Times New Roman"/>
              </w:rPr>
              <w:t>8,253,842</w:t>
            </w:r>
          </w:p>
        </w:tc>
        <w:tc>
          <w:tcPr>
            <w:tcW w:w="2392" w:type="dxa"/>
            <w:tcBorders>
              <w:top w:val="single" w:sz="8" w:space="0" w:color="7BE1FF" w:themeColor="background1" w:themeTint="66"/>
            </w:tcBorders>
            <w:vAlign w:val="center"/>
          </w:tcPr>
          <w:p w14:paraId="320034F9" w14:textId="77777777" w:rsidR="00E301A3" w:rsidRPr="006718E1" w:rsidRDefault="00E301A3"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000000100000" w:firstRow="0" w:lastRow="0" w:firstColumn="0" w:lastColumn="0" w:oddVBand="0" w:evenVBand="0" w:oddHBand="1" w:evenHBand="0" w:firstRowFirstColumn="0" w:firstRowLastColumn="0" w:lastRowFirstColumn="0" w:lastRowLastColumn="0"/>
              <w:rPr>
                <w:rFonts w:eastAsia="Times New Roman"/>
              </w:rPr>
            </w:pPr>
            <w:r w:rsidRPr="006718E1">
              <w:rPr>
                <w:rFonts w:eastAsia="Times New Roman"/>
              </w:rPr>
              <w:t>1,831,043</w:t>
            </w:r>
          </w:p>
        </w:tc>
      </w:tr>
      <w:tr w:rsidR="00091890" w14:paraId="7765D2DC" w14:textId="77777777" w:rsidTr="009D6FC6">
        <w:trPr>
          <w:trHeight w:val="304"/>
        </w:trPr>
        <w:tc>
          <w:tcPr>
            <w:cnfStyle w:val="001000000000" w:firstRow="0" w:lastRow="0" w:firstColumn="1" w:lastColumn="0" w:oddVBand="0" w:evenVBand="0" w:oddHBand="0" w:evenHBand="0" w:firstRowFirstColumn="0" w:firstRowLastColumn="0" w:lastRowFirstColumn="0" w:lastRowLastColumn="0"/>
            <w:tcW w:w="2011" w:type="dxa"/>
          </w:tcPr>
          <w:p w14:paraId="22EC4D5A" w14:textId="77777777" w:rsidR="00E301A3" w:rsidRPr="008A448F" w:rsidRDefault="00E301A3"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rPr>
                <w:b w:val="0"/>
              </w:rPr>
            </w:pPr>
            <w:r w:rsidRPr="008A448F">
              <w:rPr>
                <w:b w:val="0"/>
              </w:rPr>
              <w:t>2011</w:t>
            </w:r>
          </w:p>
        </w:tc>
        <w:tc>
          <w:tcPr>
            <w:tcW w:w="2495" w:type="dxa"/>
            <w:vAlign w:val="center"/>
          </w:tcPr>
          <w:p w14:paraId="5E60444B" w14:textId="77777777" w:rsidR="00E301A3" w:rsidRPr="006718E1" w:rsidRDefault="00E301A3"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oMath/>
              </w:rPr>
            </w:pPr>
            <w:r w:rsidRPr="006718E1">
              <w:rPr>
                <w:rFonts w:eastAsia="Times New Roman"/>
              </w:rPr>
              <w:t>12,851,821</w:t>
            </w:r>
          </w:p>
        </w:tc>
        <w:tc>
          <w:tcPr>
            <w:tcW w:w="2627" w:type="dxa"/>
            <w:vAlign w:val="center"/>
          </w:tcPr>
          <w:p w14:paraId="2E28DFD7" w14:textId="77777777" w:rsidR="00E301A3" w:rsidRPr="006718E1" w:rsidRDefault="00E301A3"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000000000000" w:firstRow="0" w:lastRow="0" w:firstColumn="0" w:lastColumn="0" w:oddVBand="0" w:evenVBand="0" w:oddHBand="0" w:evenHBand="0" w:firstRowFirstColumn="0" w:firstRowLastColumn="0" w:lastRowFirstColumn="0" w:lastRowLastColumn="0"/>
              <w:rPr>
                <w:rFonts w:eastAsia="Times New Roman"/>
              </w:rPr>
            </w:pPr>
            <w:r w:rsidRPr="006718E1">
              <w:rPr>
                <w:rFonts w:eastAsia="Times New Roman"/>
              </w:rPr>
              <w:t>11,045,785</w:t>
            </w:r>
          </w:p>
        </w:tc>
        <w:tc>
          <w:tcPr>
            <w:tcW w:w="2392" w:type="dxa"/>
            <w:vAlign w:val="center"/>
          </w:tcPr>
          <w:p w14:paraId="712018D7" w14:textId="77777777" w:rsidR="00E301A3" w:rsidRPr="006718E1" w:rsidRDefault="00E301A3"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000000000000" w:firstRow="0" w:lastRow="0" w:firstColumn="0" w:lastColumn="0" w:oddVBand="0" w:evenVBand="0" w:oddHBand="0" w:evenHBand="0" w:firstRowFirstColumn="0" w:firstRowLastColumn="0" w:lastRowFirstColumn="0" w:lastRowLastColumn="0"/>
              <w:rPr>
                <w:rFonts w:eastAsia="Times New Roman"/>
              </w:rPr>
            </w:pPr>
            <w:r w:rsidRPr="006718E1">
              <w:rPr>
                <w:rFonts w:eastAsia="Times New Roman"/>
              </w:rPr>
              <w:t>1,806,036</w:t>
            </w:r>
          </w:p>
        </w:tc>
      </w:tr>
      <w:tr w:rsidR="00091890" w14:paraId="1378BADB" w14:textId="77777777" w:rsidTr="009D6FC6">
        <w:trPr>
          <w:cnfStyle w:val="010000000000" w:firstRow="0" w:lastRow="1"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011" w:type="dxa"/>
          </w:tcPr>
          <w:p w14:paraId="18572B59" w14:textId="77777777" w:rsidR="00E301A3" w:rsidRPr="00222A0F" w:rsidRDefault="00E301A3"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rPr>
                <w:i/>
              </w:rPr>
            </w:pPr>
            <w:r w:rsidRPr="00222A0F">
              <w:rPr>
                <w:i/>
              </w:rPr>
              <w:t>Net Change</w:t>
            </w:r>
          </w:p>
        </w:tc>
        <w:tc>
          <w:tcPr>
            <w:tcW w:w="2495" w:type="dxa"/>
          </w:tcPr>
          <w:p w14:paraId="6326BEAF" w14:textId="77777777" w:rsidR="00E301A3" w:rsidRPr="006718E1" w:rsidRDefault="00E301A3"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010000000000" w:firstRow="0" w:lastRow="1" w:firstColumn="0" w:lastColumn="0" w:oddVBand="0" w:evenVBand="0" w:oddHBand="0" w:evenHBand="0" w:firstRowFirstColumn="0" w:firstRowLastColumn="0" w:lastRowFirstColumn="0" w:lastRowLastColumn="0"/>
              <w:rPr>
                <w:rFonts w:ascii="Cambria Math" w:eastAsia="Times New Roman" w:hAnsi="Cambria Math"/>
                <w:oMath/>
              </w:rPr>
            </w:pPr>
            <w:r w:rsidRPr="006718E1">
              <w:rPr>
                <w:rFonts w:eastAsia="Times New Roman"/>
                <w:bCs w:val="0"/>
                <w:i/>
              </w:rPr>
              <w:t>2,766,936</w:t>
            </w:r>
          </w:p>
        </w:tc>
        <w:tc>
          <w:tcPr>
            <w:tcW w:w="2627" w:type="dxa"/>
          </w:tcPr>
          <w:p w14:paraId="606E391B" w14:textId="77777777" w:rsidR="00E301A3" w:rsidRPr="006718E1" w:rsidRDefault="00E301A3"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010000000000" w:firstRow="0" w:lastRow="1" w:firstColumn="0" w:lastColumn="0" w:oddVBand="0" w:evenVBand="0" w:oddHBand="0" w:evenHBand="0" w:firstRowFirstColumn="0" w:firstRowLastColumn="0" w:lastRowFirstColumn="0" w:lastRowLastColumn="0"/>
              <w:rPr>
                <w:rFonts w:eastAsia="Times New Roman"/>
                <w:bCs w:val="0"/>
                <w:i/>
              </w:rPr>
            </w:pPr>
            <w:r w:rsidRPr="006718E1">
              <w:rPr>
                <w:rFonts w:eastAsia="Times New Roman"/>
                <w:bCs w:val="0"/>
                <w:i/>
              </w:rPr>
              <w:t>2,791,943</w:t>
            </w:r>
          </w:p>
        </w:tc>
        <w:tc>
          <w:tcPr>
            <w:tcW w:w="2392" w:type="dxa"/>
          </w:tcPr>
          <w:p w14:paraId="7F91B279" w14:textId="77777777" w:rsidR="00E301A3" w:rsidRPr="006718E1" w:rsidRDefault="00E301A3" w:rsidP="009D6FC6">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cnfStyle w:val="010000000000" w:firstRow="0" w:lastRow="1" w:firstColumn="0" w:lastColumn="0" w:oddVBand="0" w:evenVBand="0" w:oddHBand="0" w:evenHBand="0" w:firstRowFirstColumn="0" w:firstRowLastColumn="0" w:lastRowFirstColumn="0" w:lastRowLastColumn="0"/>
              <w:rPr>
                <w:rFonts w:eastAsia="Times New Roman"/>
                <w:bCs w:val="0"/>
                <w:i/>
              </w:rPr>
            </w:pPr>
            <w:r w:rsidRPr="006718E1">
              <w:rPr>
                <w:rFonts w:eastAsia="Times New Roman"/>
                <w:bCs w:val="0"/>
                <w:i/>
              </w:rPr>
              <w:t>-25,007</w:t>
            </w:r>
          </w:p>
        </w:tc>
      </w:tr>
    </w:tbl>
    <w:p w14:paraId="40D607E7" w14:textId="77777777" w:rsidR="00564A2B" w:rsidRDefault="00564A2B" w:rsidP="00564A2B">
      <w:pPr>
        <w:pStyle w:val="Body"/>
        <w:ind w:firstLine="0"/>
        <w:rPr>
          <w:sz w:val="20"/>
          <w:szCs w:val="20"/>
        </w:rPr>
      </w:pPr>
      <w:r w:rsidRPr="004B0244">
        <w:rPr>
          <w:b/>
          <w:bCs/>
          <w:sz w:val="20"/>
          <w:szCs w:val="20"/>
        </w:rPr>
        <w:t xml:space="preserve">Source: </w:t>
      </w:r>
      <w:r w:rsidRPr="004B0244">
        <w:rPr>
          <w:sz w:val="20"/>
          <w:szCs w:val="20"/>
        </w:rPr>
        <w:t>Statistics Canada, 2011 Census of Population.</w:t>
      </w:r>
    </w:p>
    <w:p w14:paraId="5CA3F467" w14:textId="77777777" w:rsidR="009D6FC6" w:rsidRDefault="009D6FC6" w:rsidP="009D6FC6">
      <w:pPr>
        <w:pStyle w:val="Body"/>
        <w:ind w:firstLine="0"/>
        <w:rPr>
          <w:sz w:val="20"/>
          <w:szCs w:val="20"/>
        </w:rPr>
      </w:pPr>
    </w:p>
    <w:p w14:paraId="4D5DD71B" w14:textId="61E08FC7" w:rsidR="009D6FC6" w:rsidRDefault="009D6FC6" w:rsidP="009D6FC6">
      <w:pPr>
        <w:pStyle w:val="Body"/>
        <w:ind w:firstLine="0"/>
        <w:rPr>
          <w:sz w:val="20"/>
          <w:szCs w:val="20"/>
        </w:rPr>
      </w:pPr>
      <w:r>
        <w:rPr>
          <w:sz w:val="20"/>
          <w:szCs w:val="20"/>
        </w:rPr>
        <w:t>Last Modified: May 2, 2014</w:t>
      </w:r>
    </w:p>
    <w:p w14:paraId="058EABB4" w14:textId="77777777" w:rsidR="009D6FC6" w:rsidRDefault="009D6FC6" w:rsidP="00564A2B">
      <w:pPr>
        <w:pStyle w:val="Body"/>
        <w:ind w:firstLine="0"/>
        <w:rPr>
          <w:sz w:val="20"/>
          <w:szCs w:val="20"/>
        </w:rPr>
      </w:pPr>
    </w:p>
    <w:p w14:paraId="048ADC40" w14:textId="77777777" w:rsidR="00F43399" w:rsidRDefault="00F43399" w:rsidP="00F43399"/>
    <w:p w14:paraId="5E3035FA" w14:textId="77777777" w:rsidR="00F43399" w:rsidRDefault="00F43399" w:rsidP="00F43399"/>
    <w:p w14:paraId="7A939088" w14:textId="77777777" w:rsidR="00F43399" w:rsidRDefault="00F43399" w:rsidP="00F43399"/>
    <w:p w14:paraId="0A1CB403" w14:textId="77777777" w:rsidR="00F43399" w:rsidRDefault="00F43399" w:rsidP="00F43399"/>
    <w:p w14:paraId="0A327B49" w14:textId="77777777" w:rsidR="00F43399" w:rsidRDefault="00F43399" w:rsidP="00F43399"/>
    <w:p w14:paraId="4DB048BB" w14:textId="77777777" w:rsidR="00F43399" w:rsidRDefault="00F43399" w:rsidP="00F43399"/>
    <w:p w14:paraId="7EE30406" w14:textId="77777777" w:rsidR="00F43399" w:rsidRDefault="00F43399" w:rsidP="00F43399"/>
    <w:p w14:paraId="661E4F11" w14:textId="77777777" w:rsidR="00F43399" w:rsidRDefault="00F43399" w:rsidP="00F43399"/>
    <w:p w14:paraId="33CC26CD" w14:textId="77777777" w:rsidR="00F43399" w:rsidRDefault="00F43399" w:rsidP="00F43399"/>
    <w:p w14:paraId="39F96854" w14:textId="77777777" w:rsidR="00F43399" w:rsidRDefault="00F43399" w:rsidP="00F43399"/>
    <w:p w14:paraId="302440E6" w14:textId="77777777" w:rsidR="00F43399" w:rsidRDefault="00F43399" w:rsidP="00F43399"/>
    <w:p w14:paraId="79DA7DFC" w14:textId="77777777" w:rsidR="00F43399" w:rsidRDefault="00F43399" w:rsidP="00F43399"/>
    <w:p w14:paraId="4E2022DC" w14:textId="77777777" w:rsidR="00F43399" w:rsidRDefault="00F43399" w:rsidP="00F43399"/>
    <w:p w14:paraId="41E62491" w14:textId="77777777" w:rsidR="00F43399" w:rsidRDefault="00F43399" w:rsidP="00F43399"/>
    <w:p w14:paraId="3515B5EE" w14:textId="77777777" w:rsidR="00F43399" w:rsidRDefault="00F43399" w:rsidP="00F43399"/>
    <w:p w14:paraId="1CF12A7A" w14:textId="77777777" w:rsidR="00F43399" w:rsidRDefault="00F43399" w:rsidP="00F43399"/>
    <w:p w14:paraId="6AF75AF1" w14:textId="77777777" w:rsidR="00F43399" w:rsidRDefault="00F43399" w:rsidP="00F43399"/>
    <w:p w14:paraId="2E68BA7A" w14:textId="77777777" w:rsidR="00F43399" w:rsidRDefault="00F43399" w:rsidP="00F43399"/>
    <w:p w14:paraId="02C69598" w14:textId="77777777" w:rsidR="00F43399" w:rsidRDefault="00F43399" w:rsidP="00F43399"/>
    <w:p w14:paraId="17658F56" w14:textId="77777777" w:rsidR="00F43399" w:rsidRDefault="00F43399" w:rsidP="00F43399"/>
    <w:p w14:paraId="2E3882AE" w14:textId="77777777" w:rsidR="00F43399" w:rsidRDefault="00F43399" w:rsidP="00F43399"/>
    <w:p w14:paraId="48FA0CAD" w14:textId="77777777" w:rsidR="00F43399" w:rsidRPr="00F43399" w:rsidRDefault="00F43399" w:rsidP="00F43399"/>
    <w:p w14:paraId="0EF2D070" w14:textId="77777777" w:rsidR="006F3C68" w:rsidRDefault="006F3C68" w:rsidP="006F3C68"/>
    <w:p w14:paraId="3BC51CEB" w14:textId="77777777" w:rsidR="00F43399" w:rsidRDefault="00F43399" w:rsidP="006F3C68">
      <w:pPr>
        <w:rPr>
          <w:rFonts w:asciiTheme="majorHAnsi" w:hAnsiTheme="majorHAnsi" w:cstheme="majorHAnsi"/>
        </w:rPr>
      </w:pPr>
    </w:p>
    <w:p w14:paraId="48B981B3" w14:textId="7458BAF2" w:rsidR="00F43399" w:rsidRDefault="00153398" w:rsidP="00F43399">
      <w:pPr>
        <w:pStyle w:val="Heading2"/>
      </w:pPr>
      <w:bookmarkStart w:id="4" w:name="_Toc260899657"/>
      <w:r>
        <w:t xml:space="preserve">Canada’s </w:t>
      </w:r>
      <w:r w:rsidR="00F43399" w:rsidRPr="001631EC">
        <w:t>Rural Econom</w:t>
      </w:r>
      <w:r>
        <w:t>y</w:t>
      </w:r>
      <w:bookmarkEnd w:id="4"/>
    </w:p>
    <w:p w14:paraId="5CBB0994" w14:textId="77777777" w:rsidR="00F43399" w:rsidRDefault="00F43399" w:rsidP="006F3C68">
      <w:pPr>
        <w:rPr>
          <w:rFonts w:asciiTheme="majorHAnsi" w:hAnsiTheme="majorHAnsi" w:cstheme="majorHAnsi"/>
        </w:rPr>
      </w:pPr>
    </w:p>
    <w:p w14:paraId="1433238B" w14:textId="3678DE74" w:rsidR="006F3C68" w:rsidRDefault="001829FE" w:rsidP="006F3C68">
      <w:pPr>
        <w:rPr>
          <w:rFonts w:asciiTheme="majorHAnsi" w:hAnsiTheme="majorHAnsi" w:cstheme="majorHAnsi"/>
        </w:rPr>
      </w:pPr>
      <w:r w:rsidRPr="001829FE">
        <w:rPr>
          <w:rFonts w:asciiTheme="majorHAnsi" w:hAnsiTheme="majorHAnsi" w:cstheme="majorHAnsi"/>
        </w:rPr>
        <w:t>The major economic sectors in Canada’s rural economy are Agriculture, Forestry, Fishing, Mining</w:t>
      </w:r>
      <w:r>
        <w:rPr>
          <w:rFonts w:asciiTheme="majorHAnsi" w:hAnsiTheme="majorHAnsi" w:cstheme="majorHAnsi"/>
        </w:rPr>
        <w:t xml:space="preserve">, Quarrying and Oil and Gas. Statistics Canada aggregates these sectors except for Agriculture. </w:t>
      </w:r>
    </w:p>
    <w:p w14:paraId="2D832D44" w14:textId="77777777" w:rsidR="001829FE" w:rsidRDefault="001829FE" w:rsidP="006F3C68">
      <w:pPr>
        <w:rPr>
          <w:rFonts w:asciiTheme="majorHAnsi" w:hAnsiTheme="majorHAnsi" w:cstheme="majorHAnsi"/>
        </w:rPr>
      </w:pPr>
    </w:p>
    <w:p w14:paraId="1C6C5083" w14:textId="3B793942" w:rsidR="001829FE" w:rsidRPr="001829FE" w:rsidRDefault="00D43040" w:rsidP="006F3C68">
      <w:pPr>
        <w:rPr>
          <w:rFonts w:asciiTheme="majorHAnsi" w:hAnsiTheme="majorHAnsi" w:cstheme="majorHAnsi"/>
        </w:rPr>
      </w:pPr>
      <w:r>
        <w:rPr>
          <w:rFonts w:asciiTheme="majorHAnsi" w:hAnsiTheme="majorHAnsi" w:cstheme="majorHAnsi"/>
        </w:rPr>
        <w:t xml:space="preserve">Canada’s employment figures grew steadily during the nearly 30 year period from 1984 until 2013, increasing by approximately 8 million employed persons across all industries. This does not accurately portray what happened in the rural economy. Canada has lost approximately 150,000 employed workers in the Agriculture sector over the past 30 years. This has partially been offset by increases in the remaining rural sectors, however this is </w:t>
      </w:r>
      <w:r w:rsidR="009D593D">
        <w:rPr>
          <w:rFonts w:asciiTheme="majorHAnsi" w:hAnsiTheme="majorHAnsi" w:cstheme="majorHAnsi"/>
        </w:rPr>
        <w:t xml:space="preserve">also </w:t>
      </w:r>
      <w:r>
        <w:rPr>
          <w:rFonts w:asciiTheme="majorHAnsi" w:hAnsiTheme="majorHAnsi" w:cstheme="majorHAnsi"/>
        </w:rPr>
        <w:t>misleading as the majority of those jobs have been</w:t>
      </w:r>
      <w:r w:rsidR="00153398">
        <w:rPr>
          <w:rFonts w:asciiTheme="majorHAnsi" w:hAnsiTheme="majorHAnsi" w:cstheme="majorHAnsi"/>
        </w:rPr>
        <w:t xml:space="preserve"> added</w:t>
      </w:r>
      <w:r>
        <w:rPr>
          <w:rFonts w:asciiTheme="majorHAnsi" w:hAnsiTheme="majorHAnsi" w:cstheme="majorHAnsi"/>
        </w:rPr>
        <w:t xml:space="preserve"> in the oil and gas sector</w:t>
      </w:r>
      <w:r w:rsidR="00027851">
        <w:rPr>
          <w:rFonts w:asciiTheme="majorHAnsi" w:hAnsiTheme="majorHAnsi" w:cstheme="majorHAnsi"/>
        </w:rPr>
        <w:t>.</w:t>
      </w:r>
    </w:p>
    <w:p w14:paraId="31947308" w14:textId="77777777" w:rsidR="006F3C68" w:rsidRPr="006F3C68" w:rsidRDefault="006F3C68" w:rsidP="006F3C68">
      <w:pPr>
        <w:rPr>
          <w:rFonts w:asciiTheme="majorHAnsi" w:hAnsiTheme="majorHAnsi" w:cstheme="majorHAnsi"/>
          <w:b/>
        </w:rPr>
      </w:pPr>
    </w:p>
    <w:tbl>
      <w:tblPr>
        <w:tblpPr w:leftFromText="180" w:rightFromText="180" w:vertAnchor="text" w:horzAnchor="page" w:tblpX="1213" w:tblpY="465"/>
        <w:tblW w:w="0" w:type="auto"/>
        <w:tblCellMar>
          <w:left w:w="0" w:type="dxa"/>
          <w:right w:w="0" w:type="dxa"/>
        </w:tblCellMar>
        <w:tblLook w:val="04A0" w:firstRow="1" w:lastRow="0" w:firstColumn="1" w:lastColumn="0" w:noHBand="0" w:noVBand="1"/>
      </w:tblPr>
      <w:tblGrid>
        <w:gridCol w:w="4212"/>
        <w:gridCol w:w="1373"/>
        <w:gridCol w:w="1373"/>
        <w:gridCol w:w="1373"/>
        <w:gridCol w:w="1373"/>
      </w:tblGrid>
      <w:tr w:rsidR="00153398" w:rsidRPr="001829FE" w14:paraId="7653071E" w14:textId="77777777" w:rsidTr="00153398">
        <w:trPr>
          <w:trHeight w:val="670"/>
        </w:trPr>
        <w:tc>
          <w:tcPr>
            <w:tcW w:w="4212" w:type="dxa"/>
            <w:tcBorders>
              <w:top w:val="single" w:sz="6" w:space="0" w:color="000000"/>
              <w:left w:val="single" w:sz="6" w:space="0" w:color="000000"/>
              <w:bottom w:val="single" w:sz="6" w:space="0" w:color="000000"/>
              <w:right w:val="single" w:sz="6" w:space="0" w:color="000000"/>
            </w:tcBorders>
            <w:shd w:val="clear" w:color="auto" w:fill="64B2DF"/>
            <w:tcMar>
              <w:top w:w="60" w:type="dxa"/>
              <w:left w:w="60" w:type="dxa"/>
              <w:bottom w:w="60" w:type="dxa"/>
              <w:right w:w="60" w:type="dxa"/>
            </w:tcMar>
            <w:hideMark/>
          </w:tcPr>
          <w:p w14:paraId="265EDDDB"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rPr>
                <w:rFonts w:eastAsia="Times New Roman"/>
              </w:rPr>
            </w:pPr>
            <w:r w:rsidRPr="001829FE">
              <w:rPr>
                <w:rFonts w:eastAsia="Times New Roman"/>
                <w:b/>
                <w:bCs/>
              </w:rPr>
              <w:t>North American Industry Classification System (NAICS)</w:t>
            </w:r>
          </w:p>
        </w:tc>
        <w:tc>
          <w:tcPr>
            <w:tcW w:w="1373" w:type="dxa"/>
            <w:tcBorders>
              <w:top w:val="single" w:sz="6" w:space="0" w:color="000000"/>
              <w:left w:val="single" w:sz="6" w:space="0" w:color="000000"/>
              <w:bottom w:val="single" w:sz="6" w:space="0" w:color="000000"/>
              <w:right w:val="single" w:sz="6" w:space="0" w:color="000000"/>
            </w:tcBorders>
            <w:shd w:val="clear" w:color="auto" w:fill="64B2DF"/>
            <w:tcMar>
              <w:top w:w="60" w:type="dxa"/>
              <w:left w:w="60" w:type="dxa"/>
              <w:bottom w:w="60" w:type="dxa"/>
              <w:right w:w="60" w:type="dxa"/>
            </w:tcMar>
            <w:hideMark/>
          </w:tcPr>
          <w:p w14:paraId="2071D801"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rPr>
                <w:rFonts w:eastAsia="Times New Roman"/>
                <w:b/>
              </w:rPr>
            </w:pPr>
            <w:r w:rsidRPr="001829FE">
              <w:rPr>
                <w:rFonts w:eastAsia="Times New Roman"/>
                <w:b/>
              </w:rPr>
              <w:t>1984</w:t>
            </w:r>
          </w:p>
        </w:tc>
        <w:tc>
          <w:tcPr>
            <w:tcW w:w="1373" w:type="dxa"/>
            <w:tcBorders>
              <w:top w:val="single" w:sz="6" w:space="0" w:color="000000"/>
              <w:left w:val="single" w:sz="6" w:space="0" w:color="000000"/>
              <w:bottom w:val="single" w:sz="6" w:space="0" w:color="000000"/>
              <w:right w:val="single" w:sz="6" w:space="0" w:color="000000"/>
            </w:tcBorders>
            <w:shd w:val="clear" w:color="auto" w:fill="64B2DF"/>
            <w:tcMar>
              <w:top w:w="60" w:type="dxa"/>
              <w:left w:w="60" w:type="dxa"/>
              <w:bottom w:w="60" w:type="dxa"/>
              <w:right w:w="60" w:type="dxa"/>
            </w:tcMar>
            <w:hideMark/>
          </w:tcPr>
          <w:p w14:paraId="4A784FBE"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rPr>
                <w:rFonts w:eastAsia="Times New Roman"/>
                <w:b/>
              </w:rPr>
            </w:pPr>
            <w:r w:rsidRPr="001829FE">
              <w:rPr>
                <w:rFonts w:eastAsia="Times New Roman"/>
                <w:b/>
              </w:rPr>
              <w:t>1994</w:t>
            </w:r>
          </w:p>
        </w:tc>
        <w:tc>
          <w:tcPr>
            <w:tcW w:w="1373" w:type="dxa"/>
            <w:tcBorders>
              <w:top w:val="single" w:sz="6" w:space="0" w:color="000000"/>
              <w:left w:val="single" w:sz="6" w:space="0" w:color="000000"/>
              <w:bottom w:val="single" w:sz="6" w:space="0" w:color="000000"/>
              <w:right w:val="single" w:sz="6" w:space="0" w:color="000000"/>
            </w:tcBorders>
            <w:shd w:val="clear" w:color="auto" w:fill="64B2DF"/>
            <w:tcMar>
              <w:top w:w="60" w:type="dxa"/>
              <w:left w:w="60" w:type="dxa"/>
              <w:bottom w:w="60" w:type="dxa"/>
              <w:right w:w="60" w:type="dxa"/>
            </w:tcMar>
            <w:hideMark/>
          </w:tcPr>
          <w:p w14:paraId="0497FA67"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rPr>
                <w:rFonts w:eastAsia="Times New Roman"/>
                <w:b/>
              </w:rPr>
            </w:pPr>
            <w:r w:rsidRPr="001829FE">
              <w:rPr>
                <w:rFonts w:eastAsia="Times New Roman"/>
                <w:b/>
              </w:rPr>
              <w:t>2004</w:t>
            </w:r>
          </w:p>
        </w:tc>
        <w:tc>
          <w:tcPr>
            <w:tcW w:w="1373" w:type="dxa"/>
            <w:tcBorders>
              <w:top w:val="single" w:sz="6" w:space="0" w:color="000000"/>
              <w:left w:val="single" w:sz="6" w:space="0" w:color="000000"/>
              <w:bottom w:val="single" w:sz="6" w:space="0" w:color="000000"/>
              <w:right w:val="single" w:sz="6" w:space="0" w:color="000000"/>
            </w:tcBorders>
            <w:shd w:val="clear" w:color="auto" w:fill="64B2DF"/>
            <w:tcMar>
              <w:top w:w="60" w:type="dxa"/>
              <w:left w:w="60" w:type="dxa"/>
              <w:bottom w:w="60" w:type="dxa"/>
              <w:right w:w="60" w:type="dxa"/>
            </w:tcMar>
            <w:hideMark/>
          </w:tcPr>
          <w:p w14:paraId="556DF4BE"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rPr>
                <w:rFonts w:eastAsia="Times New Roman"/>
                <w:b/>
              </w:rPr>
            </w:pPr>
            <w:r w:rsidRPr="001829FE">
              <w:rPr>
                <w:rFonts w:eastAsia="Times New Roman"/>
                <w:b/>
              </w:rPr>
              <w:t>2013</w:t>
            </w:r>
          </w:p>
        </w:tc>
      </w:tr>
      <w:tr w:rsidR="00153398" w:rsidRPr="001829FE" w14:paraId="3716407F" w14:textId="77777777" w:rsidTr="00153398">
        <w:trPr>
          <w:trHeight w:val="305"/>
        </w:trPr>
        <w:tc>
          <w:tcPr>
            <w:tcW w:w="42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A4511E4"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1829FE">
              <w:t>Total employed, all industries</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6CC4BBD"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1829FE">
              <w:t>135,625.7</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68291CA"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1829FE">
              <w:t>156,733.5</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A1FBD3D"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1829FE">
              <w:t>191,119.8</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EAB923F"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1829FE">
              <w:t>212,755.7</w:t>
            </w:r>
          </w:p>
        </w:tc>
      </w:tr>
      <w:tr w:rsidR="00153398" w:rsidRPr="001829FE" w14:paraId="21E9D4BA" w14:textId="77777777" w:rsidTr="00153398">
        <w:trPr>
          <w:trHeight w:val="305"/>
        </w:trPr>
        <w:tc>
          <w:tcPr>
            <w:tcW w:w="42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BB51828"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1829FE">
              <w:t>Agriculture</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D6CB670"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1829FE">
              <w:t>5,269.4</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E9F9C8F"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1829FE">
              <w:t>5,247.6</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C460ACA"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1829FE">
              <w:t>3,945</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618D681"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1829FE">
              <w:t>3,778.3</w:t>
            </w:r>
          </w:p>
        </w:tc>
      </w:tr>
      <w:tr w:rsidR="00153398" w:rsidRPr="001829FE" w14:paraId="1B91348D" w14:textId="77777777" w:rsidTr="00153398">
        <w:trPr>
          <w:trHeight w:val="670"/>
        </w:trPr>
        <w:tc>
          <w:tcPr>
            <w:tcW w:w="421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292B073"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1829FE">
              <w:t>Forestry, fishing, mining, quarrying, oil and gas)</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087ED30"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1829FE">
              <w:t>3,769.6</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9A33A3B"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1829FE">
              <w:t>3,424</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5FDC392"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1829FE">
              <w:t>3,449.4</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344A596" w14:textId="77777777" w:rsidR="00153398" w:rsidRPr="001829FE" w:rsidRDefault="00153398" w:rsidP="0015339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1829FE">
              <w:t>4,405.8</w:t>
            </w:r>
          </w:p>
        </w:tc>
      </w:tr>
    </w:tbl>
    <w:p w14:paraId="288C3610" w14:textId="5F7A5082" w:rsidR="001829FE" w:rsidRPr="00870B48" w:rsidRDefault="009D6FC6" w:rsidP="00870B48">
      <w:pPr>
        <w:rPr>
          <w:rFonts w:asciiTheme="minorHAnsi" w:hAnsiTheme="minorHAnsi" w:cs="Didot"/>
          <w:b/>
          <w:sz w:val="22"/>
          <w:szCs w:val="22"/>
        </w:rPr>
      </w:pPr>
      <w:r>
        <w:rPr>
          <w:rFonts w:asciiTheme="minorHAnsi" w:hAnsiTheme="minorHAnsi" w:cs="Didot"/>
          <w:b/>
          <w:sz w:val="22"/>
          <w:szCs w:val="22"/>
        </w:rPr>
        <w:t xml:space="preserve">Table 3: Canadian Employment vs. </w:t>
      </w:r>
      <w:r w:rsidR="006F3C68" w:rsidRPr="00870B48">
        <w:rPr>
          <w:rFonts w:asciiTheme="minorHAnsi" w:hAnsiTheme="minorHAnsi" w:cs="Didot"/>
          <w:b/>
          <w:sz w:val="22"/>
          <w:szCs w:val="22"/>
        </w:rPr>
        <w:t>Rural Dominant Economic Sectors 1984-2013 (000’s)</w:t>
      </w:r>
    </w:p>
    <w:p w14:paraId="56B92471" w14:textId="77777777" w:rsidR="001829FE" w:rsidRPr="001829FE" w:rsidRDefault="001829FE" w:rsidP="001829FE">
      <w:pPr>
        <w:pStyle w:val="Body"/>
        <w:ind w:firstLine="0"/>
        <w:rPr>
          <w:rFonts w:asciiTheme="majorHAnsi" w:hAnsiTheme="majorHAnsi" w:cstheme="majorHAnsi"/>
          <w:b/>
        </w:rPr>
      </w:pPr>
    </w:p>
    <w:p w14:paraId="45A64B8E" w14:textId="2602DBDB" w:rsidR="001829FE" w:rsidRDefault="001829FE" w:rsidP="001829FE">
      <w:pPr>
        <w:pStyle w:val="Body"/>
        <w:ind w:firstLine="0"/>
        <w:rPr>
          <w:rFonts w:ascii="Didot" w:hAnsi="Didot" w:cs="Didot"/>
          <w:bCs/>
          <w:sz w:val="20"/>
          <w:szCs w:val="20"/>
        </w:rPr>
      </w:pPr>
      <w:r w:rsidRPr="00870B48">
        <w:rPr>
          <w:rFonts w:ascii="Didot" w:hAnsi="Didot" w:cs="Didot"/>
          <w:b/>
          <w:sz w:val="20"/>
          <w:szCs w:val="20"/>
        </w:rPr>
        <w:t>Source:</w:t>
      </w:r>
      <w:r w:rsidRPr="00870B48">
        <w:rPr>
          <w:rFonts w:ascii="Didot" w:hAnsi="Didot" w:cs="Didot"/>
          <w:sz w:val="20"/>
          <w:szCs w:val="20"/>
        </w:rPr>
        <w:t xml:space="preserve"> </w:t>
      </w:r>
      <w:r w:rsidRPr="00870B48">
        <w:rPr>
          <w:rFonts w:ascii="Didot" w:hAnsi="Didot" w:cs="Didot"/>
          <w:bCs/>
          <w:sz w:val="20"/>
          <w:szCs w:val="20"/>
        </w:rPr>
        <w:t>CANSIM Table 282-0088</w:t>
      </w:r>
      <w:hyperlink r:id="rId13" w:anchor="F1" w:tooltip="Go to footnote" w:history="1">
        <w:r w:rsidRPr="00870B48">
          <w:rPr>
            <w:rFonts w:ascii="Didot" w:hAnsi="Didot" w:cs="Didot"/>
            <w:bCs/>
            <w:sz w:val="20"/>
            <w:szCs w:val="20"/>
          </w:rPr>
          <w:t>1</w:t>
        </w:r>
      </w:hyperlink>
      <w:r w:rsidRPr="00870B48">
        <w:rPr>
          <w:rFonts w:ascii="Didot" w:hAnsi="Didot" w:cs="Didot"/>
          <w:bCs/>
          <w:sz w:val="20"/>
          <w:szCs w:val="20"/>
        </w:rPr>
        <w:t>, </w:t>
      </w:r>
      <w:hyperlink r:id="rId14" w:anchor="F3" w:tooltip="Go to footnote" w:history="1">
        <w:r w:rsidRPr="00870B48">
          <w:rPr>
            <w:rFonts w:ascii="Didot" w:hAnsi="Didot" w:cs="Didot"/>
            <w:bCs/>
            <w:sz w:val="20"/>
            <w:szCs w:val="20"/>
          </w:rPr>
          <w:t>3</w:t>
        </w:r>
      </w:hyperlink>
      <w:r w:rsidRPr="00870B48">
        <w:rPr>
          <w:rFonts w:ascii="Didot" w:hAnsi="Didot" w:cs="Didot"/>
          <w:bCs/>
          <w:sz w:val="20"/>
          <w:szCs w:val="20"/>
        </w:rPr>
        <w:t>, </w:t>
      </w:r>
      <w:hyperlink r:id="rId15" w:anchor="F5" w:tooltip="Go to footnote" w:history="1">
        <w:r w:rsidRPr="00870B48">
          <w:rPr>
            <w:rFonts w:ascii="Didot" w:hAnsi="Didot" w:cs="Didot"/>
            <w:bCs/>
            <w:sz w:val="20"/>
            <w:szCs w:val="20"/>
          </w:rPr>
          <w:t>5</w:t>
        </w:r>
      </w:hyperlink>
      <w:r w:rsidRPr="00870B48">
        <w:rPr>
          <w:rFonts w:ascii="Didot" w:hAnsi="Didot" w:cs="Didot"/>
          <w:bCs/>
          <w:sz w:val="20"/>
          <w:szCs w:val="20"/>
        </w:rPr>
        <w:t>, </w:t>
      </w:r>
      <w:hyperlink r:id="rId16" w:anchor="F9" w:tooltip="Go to footnote" w:history="1">
        <w:r w:rsidRPr="00870B48">
          <w:rPr>
            <w:rFonts w:ascii="Didot" w:hAnsi="Didot" w:cs="Didot"/>
            <w:bCs/>
            <w:sz w:val="20"/>
            <w:szCs w:val="20"/>
          </w:rPr>
          <w:t>9</w:t>
        </w:r>
      </w:hyperlink>
      <w:r w:rsidRPr="00870B48">
        <w:rPr>
          <w:rFonts w:ascii="Didot" w:hAnsi="Didot" w:cs="Didot"/>
          <w:bCs/>
          <w:sz w:val="20"/>
          <w:szCs w:val="20"/>
        </w:rPr>
        <w:t>: Labour force survey estimates (LFS), employment by North American Industry Classification System (NAICS), seasonally adjusted and unadjusted</w:t>
      </w:r>
    </w:p>
    <w:p w14:paraId="0E909B56" w14:textId="77777777" w:rsidR="009D6FC6" w:rsidRDefault="009D6FC6" w:rsidP="009D6FC6">
      <w:pPr>
        <w:pStyle w:val="Body"/>
        <w:ind w:firstLine="0"/>
        <w:rPr>
          <w:sz w:val="20"/>
          <w:szCs w:val="20"/>
        </w:rPr>
      </w:pPr>
    </w:p>
    <w:p w14:paraId="209BE70A" w14:textId="18B8FE98" w:rsidR="009D6FC6" w:rsidRDefault="009D6FC6" w:rsidP="009D6FC6">
      <w:pPr>
        <w:pStyle w:val="Body"/>
        <w:ind w:firstLine="0"/>
        <w:rPr>
          <w:sz w:val="20"/>
          <w:szCs w:val="20"/>
        </w:rPr>
      </w:pPr>
      <w:r>
        <w:rPr>
          <w:sz w:val="20"/>
          <w:szCs w:val="20"/>
        </w:rPr>
        <w:t>Last Modified: May2, 2014</w:t>
      </w:r>
    </w:p>
    <w:p w14:paraId="0B5A41D3" w14:textId="77777777" w:rsidR="009D6FC6" w:rsidRPr="00870B48" w:rsidRDefault="009D6FC6" w:rsidP="001829FE">
      <w:pPr>
        <w:pStyle w:val="Body"/>
        <w:ind w:firstLine="0"/>
        <w:rPr>
          <w:rFonts w:ascii="Didot" w:hAnsi="Didot" w:cs="Didot"/>
          <w:sz w:val="20"/>
          <w:szCs w:val="20"/>
        </w:rPr>
      </w:pPr>
    </w:p>
    <w:p w14:paraId="7697DBD7" w14:textId="7EAA1C65" w:rsidR="001829FE" w:rsidRDefault="009D593D" w:rsidP="009D593D">
      <w:pPr>
        <w:pStyle w:val="Heading2"/>
      </w:pPr>
      <w:bookmarkStart w:id="5" w:name="_Toc260899658"/>
      <w:r>
        <w:t xml:space="preserve">Ontario’s </w:t>
      </w:r>
      <w:r w:rsidRPr="001631EC">
        <w:t>Rural Econom</w:t>
      </w:r>
      <w:r>
        <w:t>y</w:t>
      </w:r>
      <w:bookmarkEnd w:id="5"/>
    </w:p>
    <w:p w14:paraId="5F105064" w14:textId="77777777" w:rsidR="009D593D" w:rsidRDefault="009D593D" w:rsidP="009D593D"/>
    <w:p w14:paraId="0FE8F65B" w14:textId="02730BB6" w:rsidR="009D593D" w:rsidRDefault="009D593D" w:rsidP="009D593D">
      <w:pPr>
        <w:rPr>
          <w:rFonts w:asciiTheme="majorHAnsi" w:hAnsiTheme="majorHAnsi" w:cstheme="majorHAnsi"/>
        </w:rPr>
      </w:pPr>
      <w:r w:rsidRPr="009D593D">
        <w:rPr>
          <w:rFonts w:asciiTheme="majorHAnsi" w:hAnsiTheme="majorHAnsi" w:cstheme="majorHAnsi"/>
        </w:rPr>
        <w:t xml:space="preserve">The state of Ontario’s rural economy </w:t>
      </w:r>
      <w:r>
        <w:rPr>
          <w:rFonts w:asciiTheme="majorHAnsi" w:hAnsiTheme="majorHAnsi" w:cstheme="majorHAnsi"/>
        </w:rPr>
        <w:t>is far worse off than the national figures suggest.</w:t>
      </w:r>
    </w:p>
    <w:p w14:paraId="5B6D12B2" w14:textId="08B1B80C" w:rsidR="009D593D" w:rsidRDefault="009D593D" w:rsidP="009D593D">
      <w:pPr>
        <w:rPr>
          <w:rFonts w:asciiTheme="majorHAnsi" w:hAnsiTheme="majorHAnsi" w:cstheme="majorHAnsi"/>
        </w:rPr>
      </w:pPr>
      <w:r>
        <w:rPr>
          <w:rFonts w:asciiTheme="majorHAnsi" w:hAnsiTheme="majorHAnsi" w:cstheme="majorHAnsi"/>
        </w:rPr>
        <w:t xml:space="preserve">As Table 4 indicates, Ontario has lost </w:t>
      </w:r>
      <w:r w:rsidR="00FA57C3">
        <w:rPr>
          <w:rFonts w:asciiTheme="majorHAnsi" w:hAnsiTheme="majorHAnsi" w:cstheme="majorHAnsi"/>
        </w:rPr>
        <w:t xml:space="preserve">a </w:t>
      </w:r>
      <w:r>
        <w:rPr>
          <w:rFonts w:asciiTheme="majorHAnsi" w:hAnsiTheme="majorHAnsi" w:cstheme="majorHAnsi"/>
        </w:rPr>
        <w:t>significant</w:t>
      </w:r>
      <w:r w:rsidR="00FA57C3">
        <w:rPr>
          <w:rFonts w:asciiTheme="majorHAnsi" w:hAnsiTheme="majorHAnsi" w:cstheme="majorHAnsi"/>
        </w:rPr>
        <w:t xml:space="preserve"> number</w:t>
      </w:r>
      <w:r>
        <w:rPr>
          <w:rFonts w:asciiTheme="majorHAnsi" w:hAnsiTheme="majorHAnsi" w:cstheme="majorHAnsi"/>
        </w:rPr>
        <w:t xml:space="preserve"> </w:t>
      </w:r>
      <w:r w:rsidR="00FA57C3">
        <w:rPr>
          <w:rFonts w:asciiTheme="majorHAnsi" w:hAnsiTheme="majorHAnsi" w:cstheme="majorHAnsi"/>
        </w:rPr>
        <w:t xml:space="preserve">of </w:t>
      </w:r>
      <w:r>
        <w:rPr>
          <w:rFonts w:asciiTheme="majorHAnsi" w:hAnsiTheme="majorHAnsi" w:cstheme="majorHAnsi"/>
        </w:rPr>
        <w:t xml:space="preserve">jobs in both the Agriculture sector and the remaining sectors that have been aggregated. Ontario has lost approximately </w:t>
      </w:r>
      <w:r w:rsidR="00FA57C3">
        <w:rPr>
          <w:rFonts w:asciiTheme="majorHAnsi" w:hAnsiTheme="majorHAnsi" w:cstheme="majorHAnsi"/>
        </w:rPr>
        <w:t xml:space="preserve">50,000 employees across the major rural sectors, while adding nearly 300,000 thousand jobs across all sectors. This dichotomy has helped urban centres in Ontario prosper at the expense of the many rural Ontario economies </w:t>
      </w:r>
    </w:p>
    <w:p w14:paraId="18BE982B" w14:textId="77777777" w:rsidR="00FA57C3" w:rsidRDefault="00FA57C3" w:rsidP="009D593D">
      <w:pPr>
        <w:rPr>
          <w:rFonts w:asciiTheme="majorHAnsi" w:hAnsiTheme="majorHAnsi" w:cstheme="majorHAnsi"/>
        </w:rPr>
      </w:pPr>
    </w:p>
    <w:p w14:paraId="3F0620D2" w14:textId="075F7497" w:rsidR="006F3C68" w:rsidRPr="00016EC8" w:rsidRDefault="00FA57C3" w:rsidP="001631EC">
      <w:pPr>
        <w:rPr>
          <w:rFonts w:asciiTheme="majorHAnsi" w:hAnsiTheme="majorHAnsi" w:cstheme="majorHAnsi"/>
        </w:rPr>
      </w:pPr>
      <w:r>
        <w:rPr>
          <w:rFonts w:asciiTheme="majorHAnsi" w:hAnsiTheme="majorHAnsi" w:cstheme="majorHAnsi"/>
        </w:rPr>
        <w:t>The numbers are clear, rural economic sectors have been in decline in Canada for the past 30 years, and Ontario is the province that has been disproportionately impacted by this decline.</w:t>
      </w:r>
    </w:p>
    <w:p w14:paraId="6925EB9B" w14:textId="77777777" w:rsidR="006F3C68" w:rsidRDefault="006F3C68" w:rsidP="001631EC"/>
    <w:p w14:paraId="4896EF61" w14:textId="3853DA07" w:rsidR="00D87024" w:rsidRPr="00870B48" w:rsidRDefault="009D593D" w:rsidP="00870B48">
      <w:pPr>
        <w:rPr>
          <w:rFonts w:asciiTheme="minorHAnsi" w:hAnsiTheme="minorHAnsi" w:cs="Didot"/>
          <w:b/>
          <w:sz w:val="22"/>
          <w:szCs w:val="22"/>
        </w:rPr>
      </w:pPr>
      <w:r w:rsidRPr="00870B48">
        <w:rPr>
          <w:rFonts w:asciiTheme="minorHAnsi" w:hAnsiTheme="minorHAnsi" w:cs="Didot"/>
          <w:b/>
          <w:sz w:val="22"/>
          <w:szCs w:val="22"/>
        </w:rPr>
        <w:t>Table 4</w:t>
      </w:r>
      <w:r w:rsidR="00870B48">
        <w:rPr>
          <w:rFonts w:asciiTheme="minorHAnsi" w:hAnsiTheme="minorHAnsi" w:cs="Didot"/>
          <w:b/>
          <w:sz w:val="22"/>
          <w:szCs w:val="22"/>
        </w:rPr>
        <w:t>:</w:t>
      </w:r>
      <w:r w:rsidRPr="00870B48">
        <w:rPr>
          <w:rFonts w:asciiTheme="minorHAnsi" w:hAnsiTheme="minorHAnsi" w:cs="Didot"/>
          <w:b/>
          <w:sz w:val="22"/>
          <w:szCs w:val="22"/>
        </w:rPr>
        <w:t xml:space="preserve"> Ontario Employment </w:t>
      </w:r>
      <w:r w:rsidR="009D6FC6">
        <w:rPr>
          <w:rFonts w:asciiTheme="minorHAnsi" w:hAnsiTheme="minorHAnsi" w:cs="Didot"/>
          <w:b/>
          <w:sz w:val="22"/>
          <w:szCs w:val="22"/>
        </w:rPr>
        <w:t>vs.</w:t>
      </w:r>
      <w:r w:rsidRPr="00870B48">
        <w:rPr>
          <w:rFonts w:asciiTheme="minorHAnsi" w:hAnsiTheme="minorHAnsi" w:cs="Didot"/>
          <w:b/>
          <w:sz w:val="22"/>
          <w:szCs w:val="22"/>
        </w:rPr>
        <w:t xml:space="preserve"> Rural Dominant Economic Sectors 1984-2013 (000’s)</w:t>
      </w:r>
    </w:p>
    <w:tbl>
      <w:tblPr>
        <w:tblpPr w:leftFromText="180" w:rightFromText="180" w:vertAnchor="page" w:horzAnchor="page" w:tblpX="1213" w:tblpY="2701"/>
        <w:tblW w:w="0" w:type="auto"/>
        <w:tblCellMar>
          <w:left w:w="0" w:type="dxa"/>
          <w:right w:w="0" w:type="dxa"/>
        </w:tblCellMar>
        <w:tblLook w:val="04A0" w:firstRow="1" w:lastRow="0" w:firstColumn="1" w:lastColumn="0" w:noHBand="0" w:noVBand="1"/>
      </w:tblPr>
      <w:tblGrid>
        <w:gridCol w:w="3808"/>
        <w:gridCol w:w="1751"/>
        <w:gridCol w:w="1346"/>
        <w:gridCol w:w="1346"/>
        <w:gridCol w:w="1590"/>
      </w:tblGrid>
      <w:tr w:rsidR="00016EC8" w:rsidRPr="00870B48" w14:paraId="553B7979" w14:textId="77777777" w:rsidTr="00016EC8">
        <w:trPr>
          <w:trHeight w:val="349"/>
        </w:trPr>
        <w:tc>
          <w:tcPr>
            <w:tcW w:w="3808" w:type="dxa"/>
            <w:tcBorders>
              <w:top w:val="single" w:sz="6" w:space="0" w:color="000000"/>
              <w:left w:val="single" w:sz="6" w:space="0" w:color="000000"/>
              <w:bottom w:val="single" w:sz="6" w:space="0" w:color="000000"/>
              <w:right w:val="single" w:sz="6" w:space="0" w:color="000000"/>
            </w:tcBorders>
            <w:shd w:val="clear" w:color="auto" w:fill="64B2DF"/>
            <w:tcMar>
              <w:top w:w="60" w:type="dxa"/>
              <w:left w:w="60" w:type="dxa"/>
              <w:bottom w:w="60" w:type="dxa"/>
              <w:right w:w="60" w:type="dxa"/>
            </w:tcMar>
            <w:hideMark/>
          </w:tcPr>
          <w:p w14:paraId="18681A21" w14:textId="77777777" w:rsidR="00016EC8" w:rsidRPr="00027851"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rPr>
                <w:rFonts w:eastAsia="Times New Roman"/>
                <w:b/>
                <w:bCs/>
              </w:rPr>
            </w:pPr>
            <w:r w:rsidRPr="00027851">
              <w:rPr>
                <w:rFonts w:eastAsia="Times New Roman"/>
                <w:b/>
                <w:bCs/>
              </w:rPr>
              <w:t>North American Industry Classification System (NAICS)</w:t>
            </w:r>
          </w:p>
        </w:tc>
        <w:tc>
          <w:tcPr>
            <w:tcW w:w="1751" w:type="dxa"/>
            <w:tcBorders>
              <w:top w:val="single" w:sz="6" w:space="0" w:color="000000"/>
              <w:left w:val="single" w:sz="6" w:space="0" w:color="000000"/>
              <w:bottom w:val="single" w:sz="6" w:space="0" w:color="000000"/>
              <w:right w:val="single" w:sz="6" w:space="0" w:color="000000"/>
            </w:tcBorders>
            <w:shd w:val="clear" w:color="auto" w:fill="64B2DF"/>
            <w:tcMar>
              <w:top w:w="60" w:type="dxa"/>
              <w:left w:w="60" w:type="dxa"/>
              <w:bottom w:w="60" w:type="dxa"/>
              <w:right w:w="60" w:type="dxa"/>
            </w:tcMar>
            <w:hideMark/>
          </w:tcPr>
          <w:p w14:paraId="6CBF20FA" w14:textId="77777777" w:rsidR="00016EC8" w:rsidRPr="00027851"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rPr>
                <w:rFonts w:eastAsia="Times New Roman"/>
                <w:b/>
                <w:bCs/>
              </w:rPr>
            </w:pPr>
            <w:r w:rsidRPr="00027851">
              <w:rPr>
                <w:rFonts w:eastAsia="Times New Roman"/>
                <w:b/>
                <w:bCs/>
              </w:rPr>
              <w:t>1984</w:t>
            </w:r>
          </w:p>
        </w:tc>
        <w:tc>
          <w:tcPr>
            <w:tcW w:w="1346" w:type="dxa"/>
            <w:tcBorders>
              <w:top w:val="single" w:sz="6" w:space="0" w:color="000000"/>
              <w:left w:val="single" w:sz="6" w:space="0" w:color="000000"/>
              <w:bottom w:val="single" w:sz="6" w:space="0" w:color="000000"/>
              <w:right w:val="single" w:sz="6" w:space="0" w:color="000000"/>
            </w:tcBorders>
            <w:shd w:val="clear" w:color="auto" w:fill="64B2DF"/>
            <w:tcMar>
              <w:top w:w="60" w:type="dxa"/>
              <w:left w:w="60" w:type="dxa"/>
              <w:bottom w:w="60" w:type="dxa"/>
              <w:right w:w="60" w:type="dxa"/>
            </w:tcMar>
            <w:hideMark/>
          </w:tcPr>
          <w:p w14:paraId="7B61117A" w14:textId="77777777" w:rsidR="00016EC8" w:rsidRPr="00027851"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rPr>
                <w:rFonts w:eastAsia="Times New Roman"/>
                <w:b/>
                <w:bCs/>
              </w:rPr>
            </w:pPr>
            <w:r w:rsidRPr="00027851">
              <w:rPr>
                <w:rFonts w:eastAsia="Times New Roman"/>
                <w:b/>
                <w:bCs/>
              </w:rPr>
              <w:t>1994</w:t>
            </w:r>
          </w:p>
        </w:tc>
        <w:tc>
          <w:tcPr>
            <w:tcW w:w="1346" w:type="dxa"/>
            <w:tcBorders>
              <w:top w:val="single" w:sz="6" w:space="0" w:color="000000"/>
              <w:left w:val="single" w:sz="6" w:space="0" w:color="000000"/>
              <w:bottom w:val="single" w:sz="6" w:space="0" w:color="000000"/>
              <w:right w:val="single" w:sz="6" w:space="0" w:color="000000"/>
            </w:tcBorders>
            <w:shd w:val="clear" w:color="auto" w:fill="64B2DF"/>
            <w:tcMar>
              <w:top w:w="60" w:type="dxa"/>
              <w:left w:w="60" w:type="dxa"/>
              <w:bottom w:w="60" w:type="dxa"/>
              <w:right w:w="60" w:type="dxa"/>
            </w:tcMar>
            <w:hideMark/>
          </w:tcPr>
          <w:p w14:paraId="55E85C7F" w14:textId="77777777" w:rsidR="00016EC8" w:rsidRPr="00027851"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rPr>
                <w:rFonts w:eastAsia="Times New Roman"/>
                <w:b/>
                <w:bCs/>
              </w:rPr>
            </w:pPr>
            <w:r w:rsidRPr="00027851">
              <w:rPr>
                <w:rFonts w:eastAsia="Times New Roman"/>
                <w:b/>
                <w:bCs/>
              </w:rPr>
              <w:t>2004</w:t>
            </w:r>
          </w:p>
        </w:tc>
        <w:tc>
          <w:tcPr>
            <w:tcW w:w="1590" w:type="dxa"/>
            <w:tcBorders>
              <w:top w:val="single" w:sz="6" w:space="0" w:color="000000"/>
              <w:left w:val="single" w:sz="6" w:space="0" w:color="000000"/>
              <w:bottom w:val="single" w:sz="6" w:space="0" w:color="000000"/>
              <w:right w:val="single" w:sz="6" w:space="0" w:color="000000"/>
            </w:tcBorders>
            <w:shd w:val="clear" w:color="auto" w:fill="64B2DF"/>
            <w:tcMar>
              <w:top w:w="60" w:type="dxa"/>
              <w:left w:w="60" w:type="dxa"/>
              <w:bottom w:w="60" w:type="dxa"/>
              <w:right w:w="60" w:type="dxa"/>
            </w:tcMar>
            <w:hideMark/>
          </w:tcPr>
          <w:p w14:paraId="4E31529F" w14:textId="77777777" w:rsidR="00016EC8" w:rsidRPr="00027851"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rPr>
                <w:rFonts w:eastAsia="Times New Roman"/>
                <w:b/>
                <w:bCs/>
              </w:rPr>
            </w:pPr>
            <w:r w:rsidRPr="00027851">
              <w:rPr>
                <w:rFonts w:eastAsia="Times New Roman"/>
                <w:b/>
                <w:bCs/>
              </w:rPr>
              <w:t>2013</w:t>
            </w:r>
          </w:p>
        </w:tc>
      </w:tr>
      <w:tr w:rsidR="00016EC8" w:rsidRPr="00870B48" w14:paraId="2FD79A39" w14:textId="77777777" w:rsidTr="00016EC8">
        <w:trPr>
          <w:trHeight w:val="160"/>
        </w:trPr>
        <w:tc>
          <w:tcPr>
            <w:tcW w:w="380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5AFFD62" w14:textId="77777777" w:rsidR="00016EC8" w:rsidRPr="00870B48"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870B48">
              <w:t>Total employed, all industries</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B987E0E" w14:textId="77777777" w:rsidR="00016EC8" w:rsidRPr="00870B48"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870B48">
              <w:t>52,937.5</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428B6AE" w14:textId="77777777" w:rsidR="00016EC8" w:rsidRPr="00870B48"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870B48">
              <w:t>60,157.3</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8F4F1A5" w14:textId="77777777" w:rsidR="00016EC8" w:rsidRPr="00870B48"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870B48">
              <w:t>75,699.8</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7E74F3C" w14:textId="77777777" w:rsidR="00016EC8" w:rsidRPr="00870B48"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870B48">
              <w:t>82,552.7</w:t>
            </w:r>
          </w:p>
        </w:tc>
      </w:tr>
      <w:tr w:rsidR="00016EC8" w:rsidRPr="00870B48" w14:paraId="675B727E" w14:textId="77777777" w:rsidTr="00016EC8">
        <w:trPr>
          <w:trHeight w:val="160"/>
        </w:trPr>
        <w:tc>
          <w:tcPr>
            <w:tcW w:w="380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D4445FC" w14:textId="77777777" w:rsidR="00016EC8" w:rsidRPr="00870B48"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870B48">
              <w:t>Agriculture</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F3DC71D" w14:textId="77777777" w:rsidR="00016EC8" w:rsidRPr="00870B48"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870B48">
              <w:t>1,368.4</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00C7309" w14:textId="77777777" w:rsidR="00016EC8" w:rsidRPr="00870B48"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870B48">
              <w:t>1,338</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8A5EF65" w14:textId="77777777" w:rsidR="00016EC8" w:rsidRPr="00870B48"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870B48">
              <w:t>962.9</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0DDC856" w14:textId="77777777" w:rsidR="00016EC8" w:rsidRPr="00870B48"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870B48">
              <w:t>1,040.8</w:t>
            </w:r>
          </w:p>
        </w:tc>
      </w:tr>
      <w:tr w:rsidR="00016EC8" w:rsidRPr="00870B48" w14:paraId="554C52F1" w14:textId="77777777" w:rsidTr="00016EC8">
        <w:trPr>
          <w:trHeight w:val="349"/>
        </w:trPr>
        <w:tc>
          <w:tcPr>
            <w:tcW w:w="380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A443127" w14:textId="77777777" w:rsidR="00016EC8" w:rsidRPr="00870B48"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870B48">
              <w:t>Forestry, fishing, mining, quarrying, oil and gas)</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51E75CA" w14:textId="77777777" w:rsidR="00016EC8" w:rsidRPr="00870B48"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870B48">
              <w:t>686.1</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C99B14E" w14:textId="77777777" w:rsidR="00016EC8" w:rsidRPr="00870B48"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870B48">
              <w:t>530.3</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F33DEE5" w14:textId="77777777" w:rsidR="00016EC8" w:rsidRPr="00870B48"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870B48">
              <w:t>411.6</w:t>
            </w:r>
          </w:p>
        </w:tc>
        <w:tc>
          <w:tcPr>
            <w:tcW w:w="159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3FABDB3" w14:textId="77777777" w:rsidR="00016EC8" w:rsidRPr="00870B48" w:rsidRDefault="00016EC8" w:rsidP="00016EC8">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0"/>
            </w:pPr>
            <w:r w:rsidRPr="00870B48">
              <w:t>460</w:t>
            </w:r>
          </w:p>
        </w:tc>
      </w:tr>
    </w:tbl>
    <w:p w14:paraId="75137FA9" w14:textId="77777777" w:rsidR="00870B48" w:rsidRDefault="00870B48" w:rsidP="00870B48">
      <w:pPr>
        <w:pStyle w:val="Body"/>
        <w:ind w:firstLine="0"/>
        <w:rPr>
          <w:rFonts w:ascii="Didot" w:hAnsi="Didot" w:cs="Didot"/>
          <w:b/>
          <w:sz w:val="20"/>
          <w:szCs w:val="20"/>
        </w:rPr>
      </w:pPr>
    </w:p>
    <w:p w14:paraId="79787F92" w14:textId="616A2DFC" w:rsidR="00153398" w:rsidRDefault="00153398" w:rsidP="00870B48">
      <w:pPr>
        <w:pStyle w:val="Body"/>
        <w:ind w:firstLine="0"/>
        <w:rPr>
          <w:rFonts w:ascii="Didot" w:hAnsi="Didot" w:cs="Didot"/>
          <w:sz w:val="20"/>
          <w:szCs w:val="20"/>
        </w:rPr>
      </w:pPr>
      <w:r w:rsidRPr="00870B48">
        <w:rPr>
          <w:rFonts w:ascii="Didot" w:hAnsi="Didot" w:cs="Didot"/>
          <w:b/>
          <w:sz w:val="20"/>
          <w:szCs w:val="20"/>
        </w:rPr>
        <w:t xml:space="preserve">Source: </w:t>
      </w:r>
      <w:r w:rsidRPr="00870B48">
        <w:rPr>
          <w:rFonts w:ascii="Didot" w:hAnsi="Didot" w:cs="Didot"/>
          <w:sz w:val="20"/>
          <w:szCs w:val="20"/>
        </w:rPr>
        <w:t>CANSIM Table 282-0088</w:t>
      </w:r>
      <w:hyperlink r:id="rId17" w:anchor="F1" w:tooltip="Go to footnote" w:history="1">
        <w:r w:rsidRPr="00870B48">
          <w:rPr>
            <w:rFonts w:ascii="Didot" w:hAnsi="Didot" w:cs="Didot"/>
            <w:sz w:val="20"/>
            <w:szCs w:val="20"/>
          </w:rPr>
          <w:t>1</w:t>
        </w:r>
      </w:hyperlink>
      <w:r w:rsidRPr="00870B48">
        <w:rPr>
          <w:rFonts w:ascii="Didot" w:hAnsi="Didot" w:cs="Didot"/>
          <w:sz w:val="20"/>
          <w:szCs w:val="20"/>
        </w:rPr>
        <w:t>, </w:t>
      </w:r>
      <w:hyperlink r:id="rId18" w:anchor="F3" w:tooltip="Go to footnote" w:history="1">
        <w:r w:rsidRPr="00870B48">
          <w:rPr>
            <w:rFonts w:ascii="Didot" w:hAnsi="Didot" w:cs="Didot"/>
            <w:sz w:val="20"/>
            <w:szCs w:val="20"/>
          </w:rPr>
          <w:t>3</w:t>
        </w:r>
      </w:hyperlink>
      <w:r w:rsidRPr="00870B48">
        <w:rPr>
          <w:rFonts w:ascii="Didot" w:hAnsi="Didot" w:cs="Didot"/>
          <w:sz w:val="20"/>
          <w:szCs w:val="20"/>
        </w:rPr>
        <w:t>, </w:t>
      </w:r>
      <w:hyperlink r:id="rId19" w:anchor="F5" w:tooltip="Go to footnote" w:history="1">
        <w:r w:rsidRPr="00870B48">
          <w:rPr>
            <w:rFonts w:ascii="Didot" w:hAnsi="Didot" w:cs="Didot"/>
            <w:sz w:val="20"/>
            <w:szCs w:val="20"/>
          </w:rPr>
          <w:t>5</w:t>
        </w:r>
      </w:hyperlink>
      <w:r w:rsidRPr="00870B48">
        <w:rPr>
          <w:rFonts w:ascii="Didot" w:hAnsi="Didot" w:cs="Didot"/>
          <w:sz w:val="20"/>
          <w:szCs w:val="20"/>
        </w:rPr>
        <w:t>, </w:t>
      </w:r>
      <w:hyperlink r:id="rId20" w:anchor="F9" w:tooltip="Go to footnote" w:history="1">
        <w:r w:rsidRPr="00870B48">
          <w:rPr>
            <w:rFonts w:ascii="Didot" w:hAnsi="Didot" w:cs="Didot"/>
            <w:sz w:val="20"/>
            <w:szCs w:val="20"/>
          </w:rPr>
          <w:t>9</w:t>
        </w:r>
      </w:hyperlink>
      <w:r w:rsidRPr="00870B48">
        <w:rPr>
          <w:rFonts w:ascii="Didot" w:hAnsi="Didot" w:cs="Didot"/>
          <w:sz w:val="20"/>
          <w:szCs w:val="20"/>
        </w:rPr>
        <w:t>: Labour force survey estimates (LFS), employment by North American Industry Classification System (NAICS), seasonally adjusted and unadjusted</w:t>
      </w:r>
    </w:p>
    <w:p w14:paraId="19D8004F" w14:textId="77777777" w:rsidR="009D6FC6" w:rsidRDefault="009D6FC6" w:rsidP="009D6FC6">
      <w:pPr>
        <w:pStyle w:val="Body"/>
        <w:ind w:firstLine="0"/>
        <w:rPr>
          <w:sz w:val="20"/>
          <w:szCs w:val="20"/>
        </w:rPr>
      </w:pPr>
    </w:p>
    <w:p w14:paraId="3D9DF3CA" w14:textId="28BC21CA" w:rsidR="009D6FC6" w:rsidRDefault="009D6FC6" w:rsidP="009D6FC6">
      <w:pPr>
        <w:pStyle w:val="Body"/>
        <w:ind w:firstLine="0"/>
        <w:rPr>
          <w:sz w:val="20"/>
          <w:szCs w:val="20"/>
        </w:rPr>
      </w:pPr>
      <w:r>
        <w:rPr>
          <w:sz w:val="20"/>
          <w:szCs w:val="20"/>
        </w:rPr>
        <w:t>Last Modified: May 3, 2014</w:t>
      </w:r>
    </w:p>
    <w:p w14:paraId="535C2D28" w14:textId="0BB3FD21" w:rsidR="00153398" w:rsidRDefault="00D87024" w:rsidP="00D87024">
      <w:pPr>
        <w:pStyle w:val="Heading2"/>
      </w:pPr>
      <w:bookmarkStart w:id="6" w:name="_Toc260899659"/>
      <w:r>
        <w:t>Agriculture</w:t>
      </w:r>
      <w:r w:rsidR="00016EC8">
        <w:t xml:space="preserve"> in Canada</w:t>
      </w:r>
      <w:bookmarkEnd w:id="6"/>
    </w:p>
    <w:p w14:paraId="639EE862" w14:textId="77777777" w:rsidR="00D87024" w:rsidRPr="00D87024" w:rsidRDefault="00D87024" w:rsidP="00D87024">
      <w:pPr>
        <w:rPr>
          <w:rFonts w:asciiTheme="majorHAnsi" w:hAnsiTheme="majorHAnsi" w:cstheme="majorHAnsi"/>
        </w:rPr>
      </w:pPr>
    </w:p>
    <w:p w14:paraId="3951727F" w14:textId="52C6339B" w:rsidR="003C5CC5" w:rsidRDefault="00D87024" w:rsidP="00D87024">
      <w:pPr>
        <w:rPr>
          <w:rFonts w:ascii="Didot" w:hAnsi="Didot" w:cs="Didot"/>
        </w:rPr>
      </w:pPr>
      <w:r w:rsidRPr="00870B48">
        <w:rPr>
          <w:rFonts w:ascii="Didot" w:hAnsi="Didot" w:cs="Didot"/>
        </w:rPr>
        <w:t xml:space="preserve">Agriculture </w:t>
      </w:r>
      <w:r w:rsidR="009D6FC6">
        <w:rPr>
          <w:rFonts w:ascii="Didot" w:hAnsi="Didot" w:cs="Didot"/>
        </w:rPr>
        <w:t>accounted fo</w:t>
      </w:r>
      <w:r w:rsidR="00016EC8">
        <w:rPr>
          <w:rFonts w:ascii="Didot" w:hAnsi="Didot" w:cs="Didot"/>
        </w:rPr>
        <w:t>r approximately 58 per cent of C</w:t>
      </w:r>
      <w:r w:rsidR="009D6FC6">
        <w:rPr>
          <w:rFonts w:ascii="Didot" w:hAnsi="Didot" w:cs="Didot"/>
        </w:rPr>
        <w:t>anada’s rural economy in 1984</w:t>
      </w:r>
      <w:r w:rsidR="00016EC8">
        <w:rPr>
          <w:rFonts w:ascii="Didot" w:hAnsi="Didot" w:cs="Didot"/>
        </w:rPr>
        <w:t>, however by 2013 this figure dropped to approximately 45 per cent.</w:t>
      </w:r>
      <w:r w:rsidR="00016EC8">
        <w:rPr>
          <w:rStyle w:val="FootnoteReference"/>
          <w:rFonts w:ascii="Didot" w:hAnsi="Didot" w:cs="Didot"/>
        </w:rPr>
        <w:footnoteReference w:id="1"/>
      </w:r>
      <w:r w:rsidR="00016EC8">
        <w:rPr>
          <w:rFonts w:ascii="Didot" w:hAnsi="Didot" w:cs="Didot"/>
        </w:rPr>
        <w:t xml:space="preserve"> This is evidenced by a dramatic drop in the nu</w:t>
      </w:r>
      <w:r w:rsidR="00253CC7">
        <w:rPr>
          <w:rFonts w:ascii="Didot" w:hAnsi="Didot" w:cs="Didot"/>
        </w:rPr>
        <w:t>mber of census farms between 1996 and 2011, where nationally there was a loss of 70, 818 census farms.</w:t>
      </w:r>
    </w:p>
    <w:p w14:paraId="314A000E" w14:textId="77777777" w:rsidR="00253CC7" w:rsidRPr="00016EC8" w:rsidRDefault="00253CC7" w:rsidP="00D87024">
      <w:pPr>
        <w:rPr>
          <w:rFonts w:ascii="Didot" w:hAnsi="Didot" w:cs="Didot"/>
        </w:rPr>
      </w:pPr>
    </w:p>
    <w:p w14:paraId="7F9D7609" w14:textId="77777777" w:rsidR="00253CC7" w:rsidRDefault="00016EC8" w:rsidP="00D87024">
      <w:pPr>
        <w:rPr>
          <w:rFonts w:asciiTheme="majorHAnsi" w:hAnsiTheme="majorHAnsi" w:cstheme="majorHAnsi"/>
        </w:rPr>
      </w:pPr>
      <w:r>
        <w:rPr>
          <w:noProof/>
        </w:rPr>
        <w:drawing>
          <wp:inline distT="0" distB="0" distL="0" distR="0" wp14:anchorId="2882BFEF" wp14:editId="43070047">
            <wp:extent cx="4343400" cy="2689860"/>
            <wp:effectExtent l="0" t="0" r="25400" b="279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7AB921D" w14:textId="448072E8" w:rsidR="002A5581" w:rsidRDefault="002A5581" w:rsidP="002A558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18"/>
          <w:szCs w:val="18"/>
        </w:rPr>
      </w:pPr>
      <w:r>
        <w:rPr>
          <w:rFonts w:ascii="Arial" w:hAnsi="Arial" w:cs="Arial"/>
          <w:sz w:val="18"/>
          <w:szCs w:val="18"/>
        </w:rPr>
        <w:t>Source: Statistics Canada, Census of Agriculture. Last Modified May 5, 2014</w:t>
      </w:r>
    </w:p>
    <w:p w14:paraId="0EC4FAB6" w14:textId="34F40273" w:rsidR="002A5581" w:rsidRPr="002A5581" w:rsidRDefault="002A5581" w:rsidP="002A558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Didot" w:hAnsi="Didot" w:cs="Didot"/>
        </w:rPr>
      </w:pPr>
      <w:r w:rsidRPr="002A5581">
        <w:rPr>
          <w:rFonts w:ascii="Didot" w:hAnsi="Didot" w:cs="Didot"/>
        </w:rPr>
        <w:t>Perhaps</w:t>
      </w:r>
      <w:r>
        <w:rPr>
          <w:rFonts w:ascii="Didot" w:hAnsi="Didot" w:cs="Didot"/>
        </w:rPr>
        <w:t xml:space="preserve"> more disturbing is the loss of agricultural acreage over this same period. Canada lost approximately 800,000 acres of agricultural land during a 15-year period from 1996 to 2011. This represents a nearly 5 per cent loss of all agricultural land. </w:t>
      </w:r>
    </w:p>
    <w:p w14:paraId="0DA9CA5D" w14:textId="77777777" w:rsidR="00253CC7" w:rsidRDefault="00253CC7" w:rsidP="00D87024">
      <w:pPr>
        <w:rPr>
          <w:rFonts w:asciiTheme="majorHAnsi" w:hAnsiTheme="majorHAnsi" w:cstheme="majorHAnsi"/>
        </w:rPr>
      </w:pPr>
    </w:p>
    <w:p w14:paraId="45C51645" w14:textId="34F42FA8" w:rsidR="00253CC7" w:rsidRDefault="00253CC7" w:rsidP="00D87024">
      <w:pPr>
        <w:rPr>
          <w:rFonts w:asciiTheme="majorHAnsi" w:hAnsiTheme="majorHAnsi" w:cstheme="majorHAnsi"/>
        </w:rPr>
      </w:pPr>
      <w:r>
        <w:rPr>
          <w:noProof/>
        </w:rPr>
        <w:drawing>
          <wp:inline distT="0" distB="0" distL="0" distR="0" wp14:anchorId="16D50AAA" wp14:editId="0E8E5564">
            <wp:extent cx="4686300" cy="3063240"/>
            <wp:effectExtent l="0" t="0" r="12700" b="355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E4CDA2B" w14:textId="156AE9FC" w:rsidR="000E245B" w:rsidRDefault="000E245B" w:rsidP="000E24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rPr>
      </w:pPr>
    </w:p>
    <w:p w14:paraId="255A88C7" w14:textId="77777777" w:rsidR="000E245B" w:rsidRDefault="000E245B" w:rsidP="000E24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18"/>
          <w:szCs w:val="18"/>
        </w:rPr>
      </w:pPr>
      <w:r>
        <w:rPr>
          <w:rFonts w:ascii="Arial" w:hAnsi="Arial" w:cs="Arial"/>
          <w:sz w:val="18"/>
          <w:szCs w:val="18"/>
        </w:rPr>
        <w:t>Source: Statistics Canada, Census of Agriculture.</w:t>
      </w:r>
    </w:p>
    <w:p w14:paraId="419F31AD" w14:textId="576985FC" w:rsidR="000E245B" w:rsidRDefault="000E245B" w:rsidP="000E24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18"/>
          <w:szCs w:val="18"/>
        </w:rPr>
      </w:pPr>
      <w:r>
        <w:rPr>
          <w:rFonts w:ascii="Arial" w:hAnsi="Arial" w:cs="Arial"/>
          <w:sz w:val="18"/>
          <w:szCs w:val="18"/>
        </w:rPr>
        <w:t>Last Modified: May 4</w:t>
      </w:r>
      <w:r w:rsidRPr="000E245B">
        <w:rPr>
          <w:rFonts w:ascii="Arial" w:hAnsi="Arial" w:cs="Arial"/>
          <w:sz w:val="18"/>
          <w:szCs w:val="18"/>
          <w:vertAlign w:val="superscript"/>
        </w:rPr>
        <w:t>th</w:t>
      </w:r>
      <w:r>
        <w:rPr>
          <w:rFonts w:ascii="Arial" w:hAnsi="Arial" w:cs="Arial"/>
          <w:sz w:val="18"/>
          <w:szCs w:val="18"/>
        </w:rPr>
        <w:t>,2014</w:t>
      </w:r>
    </w:p>
    <w:p w14:paraId="06460252" w14:textId="46D3BB3C" w:rsidR="000E245B" w:rsidRDefault="000E245B" w:rsidP="000E245B">
      <w:pPr>
        <w:pStyle w:val="Heading2"/>
      </w:pPr>
      <w:bookmarkStart w:id="7" w:name="_Toc260899660"/>
      <w:r w:rsidRPr="000E245B">
        <w:t>Agriculture in Ontario</w:t>
      </w:r>
      <w:bookmarkEnd w:id="7"/>
    </w:p>
    <w:p w14:paraId="1C2FB4B7" w14:textId="77777777" w:rsidR="000E245B" w:rsidRDefault="000E245B" w:rsidP="000E245B">
      <w:pPr>
        <w:rPr>
          <w:rFonts w:ascii="Didot" w:hAnsi="Didot" w:cs="Didot"/>
        </w:rPr>
      </w:pPr>
    </w:p>
    <w:p w14:paraId="6FEEA173" w14:textId="753AA165" w:rsidR="000E245B" w:rsidRPr="000E245B" w:rsidRDefault="000E245B" w:rsidP="000E245B">
      <w:pPr>
        <w:rPr>
          <w:rFonts w:ascii="Didot" w:hAnsi="Didot" w:cs="Didot"/>
        </w:rPr>
      </w:pPr>
      <w:r>
        <w:rPr>
          <w:rFonts w:ascii="Didot" w:hAnsi="Didot" w:cs="Didot"/>
        </w:rPr>
        <w:t xml:space="preserve">Ontario lost 15, 570 census farms between 1996 and 2011, which represents approximately 23 percent of all Ontario farms. </w:t>
      </w:r>
      <w:r w:rsidR="001A7473">
        <w:rPr>
          <w:rFonts w:ascii="Didot" w:hAnsi="Didot" w:cs="Didot"/>
        </w:rPr>
        <w:t>Ontario lost nearly 8.7 percent of its agricultural acreage during this same period.</w:t>
      </w:r>
    </w:p>
    <w:p w14:paraId="04A25618" w14:textId="56C639F2" w:rsidR="003C5CC5" w:rsidRDefault="00016EC8" w:rsidP="00D87024">
      <w:pPr>
        <w:rPr>
          <w:rFonts w:asciiTheme="majorHAnsi" w:hAnsiTheme="majorHAnsi" w:cstheme="majorHAnsi"/>
        </w:rPr>
      </w:pPr>
      <w:r>
        <w:rPr>
          <w:noProof/>
        </w:rPr>
        <w:drawing>
          <wp:inline distT="0" distB="0" distL="0" distR="0" wp14:anchorId="527BE431" wp14:editId="051BAE79">
            <wp:extent cx="4686300" cy="2766060"/>
            <wp:effectExtent l="0" t="0" r="12700" b="279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2CD9608" w14:textId="35D5E5C5" w:rsidR="003C5CC5" w:rsidRPr="00D87024" w:rsidRDefault="003C5CC5" w:rsidP="00D87024">
      <w:pPr>
        <w:rPr>
          <w:rFonts w:asciiTheme="majorHAnsi" w:hAnsiTheme="majorHAnsi" w:cstheme="majorHAnsi"/>
        </w:rPr>
      </w:pPr>
    </w:p>
    <w:p w14:paraId="41BA9F2E" w14:textId="77777777" w:rsidR="000E245B" w:rsidRDefault="000E245B" w:rsidP="000E24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18"/>
          <w:szCs w:val="18"/>
        </w:rPr>
      </w:pPr>
      <w:r>
        <w:rPr>
          <w:rFonts w:ascii="Arial" w:hAnsi="Arial" w:cs="Arial"/>
          <w:sz w:val="18"/>
          <w:szCs w:val="18"/>
        </w:rPr>
        <w:t>Source: Statistics Canada, Census of Agriculture.</w:t>
      </w:r>
    </w:p>
    <w:p w14:paraId="2F797484" w14:textId="77777777" w:rsidR="000E245B" w:rsidRDefault="000E245B" w:rsidP="000E24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18"/>
          <w:szCs w:val="18"/>
        </w:rPr>
      </w:pPr>
      <w:r>
        <w:rPr>
          <w:rFonts w:ascii="Arial" w:hAnsi="Arial" w:cs="Arial"/>
          <w:sz w:val="18"/>
          <w:szCs w:val="18"/>
        </w:rPr>
        <w:t>Last Modified: May 4</w:t>
      </w:r>
      <w:r w:rsidRPr="000E245B">
        <w:rPr>
          <w:rFonts w:ascii="Arial" w:hAnsi="Arial" w:cs="Arial"/>
          <w:sz w:val="18"/>
          <w:szCs w:val="18"/>
          <w:vertAlign w:val="superscript"/>
        </w:rPr>
        <w:t>th</w:t>
      </w:r>
      <w:r>
        <w:rPr>
          <w:rFonts w:ascii="Arial" w:hAnsi="Arial" w:cs="Arial"/>
          <w:sz w:val="18"/>
          <w:szCs w:val="18"/>
        </w:rPr>
        <w:t>,2014</w:t>
      </w:r>
    </w:p>
    <w:p w14:paraId="123D33FF" w14:textId="77777777" w:rsidR="00153398" w:rsidRDefault="00153398" w:rsidP="00D87024"/>
    <w:p w14:paraId="510076A8" w14:textId="767CA71D" w:rsidR="003C5CC5" w:rsidRDefault="003C5CC5" w:rsidP="00D87024"/>
    <w:p w14:paraId="64623E42" w14:textId="5C1EEDE6" w:rsidR="003C5CC5" w:rsidRPr="003C5CC5" w:rsidRDefault="001A7473" w:rsidP="003C5CC5">
      <w:r>
        <w:rPr>
          <w:noProof/>
        </w:rPr>
        <w:drawing>
          <wp:inline distT="0" distB="0" distL="0" distR="0" wp14:anchorId="29997017" wp14:editId="7E6DEC88">
            <wp:extent cx="4800600" cy="2852420"/>
            <wp:effectExtent l="0" t="0" r="25400" b="177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E14D6EE" w14:textId="491C420E" w:rsidR="003C5CC5" w:rsidRDefault="003C5CC5" w:rsidP="003C5CC5"/>
    <w:p w14:paraId="5D4E80D2" w14:textId="77777777" w:rsidR="00D07A18" w:rsidRDefault="00D07A18" w:rsidP="003C5CC5"/>
    <w:p w14:paraId="6177A665" w14:textId="77777777" w:rsidR="000E245B" w:rsidRDefault="000E245B" w:rsidP="000E24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18"/>
          <w:szCs w:val="18"/>
        </w:rPr>
      </w:pPr>
      <w:r>
        <w:rPr>
          <w:rFonts w:ascii="Arial" w:hAnsi="Arial" w:cs="Arial"/>
          <w:sz w:val="18"/>
          <w:szCs w:val="18"/>
        </w:rPr>
        <w:t>Source: Statistics Canada, Census of Agriculture.</w:t>
      </w:r>
    </w:p>
    <w:p w14:paraId="4637649B" w14:textId="77777777" w:rsidR="000E245B" w:rsidRDefault="000E245B" w:rsidP="000E24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18"/>
          <w:szCs w:val="18"/>
        </w:rPr>
      </w:pPr>
      <w:r>
        <w:rPr>
          <w:rFonts w:ascii="Arial" w:hAnsi="Arial" w:cs="Arial"/>
          <w:sz w:val="18"/>
          <w:szCs w:val="18"/>
        </w:rPr>
        <w:t>Last Modified: May 4</w:t>
      </w:r>
      <w:r w:rsidRPr="000E245B">
        <w:rPr>
          <w:rFonts w:ascii="Arial" w:hAnsi="Arial" w:cs="Arial"/>
          <w:sz w:val="18"/>
          <w:szCs w:val="18"/>
          <w:vertAlign w:val="superscript"/>
        </w:rPr>
        <w:t>th</w:t>
      </w:r>
      <w:r>
        <w:rPr>
          <w:rFonts w:ascii="Arial" w:hAnsi="Arial" w:cs="Arial"/>
          <w:sz w:val="18"/>
          <w:szCs w:val="18"/>
        </w:rPr>
        <w:t>,2014</w:t>
      </w:r>
    </w:p>
    <w:p w14:paraId="38D2A1EA" w14:textId="77777777" w:rsidR="00027851" w:rsidRDefault="00027851" w:rsidP="00686D2B">
      <w:pPr>
        <w:pStyle w:val="Heading2"/>
        <w:rPr>
          <w:rFonts w:ascii="Times New Roman" w:eastAsia="Arial Unicode MS" w:hAnsi="Times New Roman" w:cs="Times New Roman"/>
          <w:b w:val="0"/>
          <w:bCs w:val="0"/>
          <w:color w:val="auto"/>
          <w:sz w:val="24"/>
          <w:szCs w:val="24"/>
        </w:rPr>
      </w:pPr>
    </w:p>
    <w:p w14:paraId="0F1BE72B" w14:textId="583E6688" w:rsidR="00D07A18" w:rsidRDefault="00686D2B" w:rsidP="00686D2B">
      <w:pPr>
        <w:pStyle w:val="Heading2"/>
      </w:pPr>
      <w:bookmarkStart w:id="8" w:name="_Toc260899661"/>
      <w:r>
        <w:t>Forestry In Canada</w:t>
      </w:r>
      <w:bookmarkEnd w:id="8"/>
    </w:p>
    <w:p w14:paraId="3C8026E0" w14:textId="77777777" w:rsidR="00D07A18" w:rsidRDefault="00D07A18" w:rsidP="003C5CC5"/>
    <w:p w14:paraId="55886443" w14:textId="2CBC7EAE" w:rsidR="00D07A18" w:rsidRDefault="002F28CF" w:rsidP="003C5CC5">
      <w:pPr>
        <w:rPr>
          <w:rFonts w:ascii="Didot" w:hAnsi="Didot" w:cs="Didot"/>
        </w:rPr>
      </w:pPr>
      <w:r>
        <w:rPr>
          <w:rFonts w:ascii="Didot" w:hAnsi="Didot" w:cs="Didot"/>
        </w:rPr>
        <w:t>The Canadian Forestry Industry has also been hit with massive job loss and economic decline over the past 25 years. In 1990 there were 336, 600 direct jobs attributed to the industry. By 2012 this number had diminished to 235,900 representing a loss nearly 30 percent of all Forestry jobs in Canada.</w:t>
      </w:r>
    </w:p>
    <w:p w14:paraId="2342BBB8" w14:textId="77777777" w:rsidR="0053078E" w:rsidRDefault="0053078E" w:rsidP="003C5CC5">
      <w:pPr>
        <w:rPr>
          <w:rFonts w:ascii="Didot" w:hAnsi="Didot" w:cs="Didot"/>
        </w:rPr>
      </w:pPr>
    </w:p>
    <w:p w14:paraId="5228480D" w14:textId="6618364D" w:rsidR="0053078E" w:rsidRPr="002F28CF" w:rsidRDefault="0053078E" w:rsidP="003C5CC5">
      <w:pPr>
        <w:rPr>
          <w:rFonts w:ascii="Didot" w:hAnsi="Didot" w:cs="Didot"/>
        </w:rPr>
      </w:pPr>
      <w:r>
        <w:rPr>
          <w:rFonts w:ascii="Didot" w:hAnsi="Didot" w:cs="Didot"/>
        </w:rPr>
        <w:t>The Ontario Forestry industry lost 29,222 jobs between 1990 and 2012, representing a staggering 43 percent of the size of the industry in 1990.</w:t>
      </w:r>
      <w:r>
        <w:rPr>
          <w:rStyle w:val="FootnoteReference"/>
          <w:rFonts w:ascii="Didot" w:hAnsi="Didot" w:cs="Didot"/>
        </w:rPr>
        <w:footnoteReference w:id="2"/>
      </w:r>
    </w:p>
    <w:p w14:paraId="6C7B51BA" w14:textId="77777777" w:rsidR="00D07A18" w:rsidRDefault="00D07A18" w:rsidP="003C5CC5"/>
    <w:p w14:paraId="51FB4248" w14:textId="6CE39014" w:rsidR="00D07A18" w:rsidRDefault="0053078E" w:rsidP="003C5CC5">
      <w:r>
        <w:rPr>
          <w:noProof/>
        </w:rPr>
        <w:drawing>
          <wp:inline distT="0" distB="0" distL="0" distR="0" wp14:anchorId="711B346B" wp14:editId="3BB6CF1A">
            <wp:extent cx="5207000" cy="3073400"/>
            <wp:effectExtent l="0" t="0" r="254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F2AABC9" w14:textId="77777777" w:rsidR="00D07A18" w:rsidRDefault="00D07A18" w:rsidP="003C5CC5"/>
    <w:p w14:paraId="130CF984" w14:textId="00249FF5" w:rsidR="00D07A18" w:rsidRPr="0053078E" w:rsidRDefault="0053078E" w:rsidP="003C5CC5">
      <w:pPr>
        <w:rPr>
          <w:sz w:val="20"/>
          <w:szCs w:val="20"/>
        </w:rPr>
      </w:pPr>
      <w:r w:rsidRPr="0053078E">
        <w:rPr>
          <w:sz w:val="20"/>
          <w:szCs w:val="20"/>
        </w:rPr>
        <w:t>Source: Natural Resource Canada</w:t>
      </w:r>
    </w:p>
    <w:p w14:paraId="7E4E592F" w14:textId="77777777" w:rsidR="0053078E" w:rsidRPr="0053078E" w:rsidRDefault="0053078E" w:rsidP="003C5CC5">
      <w:pPr>
        <w:rPr>
          <w:sz w:val="20"/>
          <w:szCs w:val="20"/>
        </w:rPr>
      </w:pPr>
    </w:p>
    <w:p w14:paraId="1EC04A40" w14:textId="1512D3A3" w:rsidR="0053078E" w:rsidRPr="0053078E" w:rsidRDefault="0053078E" w:rsidP="003C5CC5">
      <w:pPr>
        <w:rPr>
          <w:sz w:val="20"/>
          <w:szCs w:val="20"/>
        </w:rPr>
      </w:pPr>
      <w:r w:rsidRPr="0053078E">
        <w:rPr>
          <w:sz w:val="20"/>
          <w:szCs w:val="20"/>
        </w:rPr>
        <w:t>Last Modified, May 5</w:t>
      </w:r>
      <w:r w:rsidRPr="0053078E">
        <w:rPr>
          <w:sz w:val="20"/>
          <w:szCs w:val="20"/>
          <w:vertAlign w:val="superscript"/>
        </w:rPr>
        <w:t>th</w:t>
      </w:r>
      <w:r w:rsidRPr="0053078E">
        <w:rPr>
          <w:sz w:val="20"/>
          <w:szCs w:val="20"/>
        </w:rPr>
        <w:t xml:space="preserve"> 2014.</w:t>
      </w:r>
    </w:p>
    <w:p w14:paraId="73CCF8F8" w14:textId="5704C417" w:rsidR="00D07A18" w:rsidRDefault="00D07A18" w:rsidP="003C5CC5"/>
    <w:p w14:paraId="19782EE4" w14:textId="77777777" w:rsidR="00D07A18" w:rsidRDefault="00D07A18" w:rsidP="003C5CC5"/>
    <w:p w14:paraId="32ABB0C7" w14:textId="631BE1D1" w:rsidR="00D07A18" w:rsidRDefault="00027851" w:rsidP="00027851">
      <w:pPr>
        <w:pStyle w:val="Heading2"/>
      </w:pPr>
      <w:bookmarkStart w:id="9" w:name="_Toc260899662"/>
      <w:r>
        <w:t>Conclusion</w:t>
      </w:r>
      <w:bookmarkEnd w:id="9"/>
    </w:p>
    <w:p w14:paraId="039A5B90" w14:textId="77777777" w:rsidR="00027851" w:rsidRDefault="00027851" w:rsidP="003C5CC5"/>
    <w:p w14:paraId="3B86752F" w14:textId="4D79BEC8" w:rsidR="00027851" w:rsidRDefault="00027851" w:rsidP="003C5CC5">
      <w:r>
        <w:t>Canada has experienced a significant loss in rural populations and massive job loss in key rural economic sectors over the past 3o years. Ontario has taken a substantial and disproportional amount of these losses. With the growth of Canada’s urban centres and these rural losses mounting, a few key questions arise: How long can Canada sustain this rural degradation? How is policy impacting this degradation? And finally, how has the environmental mov</w:t>
      </w:r>
      <w:r w:rsidR="00303B65">
        <w:t xml:space="preserve">ement used conservation policy to speed the trend of rural clearance over the past 30 years? </w:t>
      </w:r>
    </w:p>
    <w:p w14:paraId="2D837949" w14:textId="77777777" w:rsidR="00027851" w:rsidRDefault="00027851" w:rsidP="003C5CC5"/>
    <w:p w14:paraId="7FA994DC" w14:textId="77777777" w:rsidR="00D07A18" w:rsidRDefault="00D07A18" w:rsidP="003C5CC5"/>
    <w:p w14:paraId="27C0C292" w14:textId="77777777" w:rsidR="00D07A18" w:rsidRDefault="00D07A18" w:rsidP="003C5CC5"/>
    <w:p w14:paraId="28F51E40" w14:textId="77777777" w:rsidR="00D07A18" w:rsidRDefault="00D07A18" w:rsidP="003C5CC5"/>
    <w:p w14:paraId="5E965477" w14:textId="77777777" w:rsidR="00D07A18" w:rsidRDefault="00D07A18" w:rsidP="003C5CC5"/>
    <w:p w14:paraId="4833438E" w14:textId="77777777" w:rsidR="00D07A18" w:rsidRDefault="00D07A18" w:rsidP="003C5CC5"/>
    <w:p w14:paraId="71B36EC2" w14:textId="77777777" w:rsidR="00D07A18" w:rsidRDefault="00D07A18" w:rsidP="003C5CC5"/>
    <w:p w14:paraId="0BACEFF5" w14:textId="77777777" w:rsidR="00D07A18" w:rsidRDefault="00D07A18" w:rsidP="003C5CC5"/>
    <w:p w14:paraId="047E37A4" w14:textId="77777777" w:rsidR="00D07A18" w:rsidRDefault="00D07A18" w:rsidP="003C5CC5"/>
    <w:p w14:paraId="79293371" w14:textId="77777777" w:rsidR="00D07A18" w:rsidRDefault="00D07A18" w:rsidP="003C5CC5"/>
    <w:p w14:paraId="3CA75DFA" w14:textId="77777777" w:rsidR="00D07A18" w:rsidRDefault="00D07A18" w:rsidP="003C5CC5"/>
    <w:p w14:paraId="7BCD1742" w14:textId="77777777" w:rsidR="00D07A18" w:rsidRDefault="00D07A18" w:rsidP="003C5CC5"/>
    <w:p w14:paraId="5298DDAA" w14:textId="77777777" w:rsidR="00303B65" w:rsidRDefault="00303B65" w:rsidP="009D6FC6">
      <w:pPr>
        <w:pStyle w:val="Heading2"/>
      </w:pPr>
    </w:p>
    <w:p w14:paraId="132A838C" w14:textId="1B93A9BE" w:rsidR="00D07A18" w:rsidRDefault="009D6FC6" w:rsidP="009D6FC6">
      <w:pPr>
        <w:pStyle w:val="Heading2"/>
      </w:pPr>
      <w:bookmarkStart w:id="10" w:name="_Toc260899663"/>
      <w:r w:rsidRPr="009D6FC6">
        <w:t>Appendix</w:t>
      </w:r>
      <w:r>
        <w:t xml:space="preserve"> A </w:t>
      </w:r>
      <w:r w:rsidR="00686D2B">
        <w:t>: Ontario Farms</w:t>
      </w:r>
      <w:bookmarkEnd w:id="10"/>
    </w:p>
    <w:p w14:paraId="1509B852" w14:textId="77777777" w:rsidR="009D6FC6" w:rsidRDefault="009D6FC6" w:rsidP="009D6FC6"/>
    <w:p w14:paraId="30F0E4ED" w14:textId="71B3C050" w:rsidR="009D6FC6" w:rsidRPr="009D6FC6" w:rsidRDefault="00686D2B" w:rsidP="009D6FC6">
      <w:r w:rsidRPr="00D07A18">
        <w:rPr>
          <w:noProof/>
        </w:rPr>
        <w:drawing>
          <wp:anchor distT="0" distB="0" distL="114300" distR="114300" simplePos="0" relativeHeight="251661312" behindDoc="0" locked="0" layoutInCell="1" allowOverlap="1" wp14:anchorId="59F4C21A" wp14:editId="17E5BEC4">
            <wp:simplePos x="0" y="0"/>
            <wp:positionH relativeFrom="column">
              <wp:posOffset>0</wp:posOffset>
            </wp:positionH>
            <wp:positionV relativeFrom="paragraph">
              <wp:posOffset>201930</wp:posOffset>
            </wp:positionV>
            <wp:extent cx="6302375" cy="2058670"/>
            <wp:effectExtent l="0" t="0" r="0" b="0"/>
            <wp:wrapThrough wrapText="bothSides">
              <wp:wrapPolygon edited="0">
                <wp:start x="0" y="0"/>
                <wp:lineTo x="0" y="21320"/>
                <wp:lineTo x="21502" y="21320"/>
                <wp:lineTo x="21502"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alphaModFix/>
                      <a:extLst>
                        <a:ext uri="{BEBA8EAE-BF5A-486C-A8C5-ECC9F3942E4B}">
                          <a14:imgProps xmlns:a14="http://schemas.microsoft.com/office/drawing/2010/main">
                            <a14:imgLayer r:embed="rId27">
                              <a14:imgEffect>
                                <a14:sharpenSoften amount="91000"/>
                              </a14:imgEffect>
                              <a14:imgEffect>
                                <a14:brightnessContrast bright="-9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6302375" cy="205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5579E" w14:textId="5A0E4D2E" w:rsidR="00D07A18" w:rsidRDefault="00D07A18" w:rsidP="003C5CC5"/>
    <w:p w14:paraId="24FF265C" w14:textId="52C63185" w:rsidR="00D07A18" w:rsidRPr="003C5CC5" w:rsidRDefault="00D07A18" w:rsidP="003C5CC5"/>
    <w:sectPr w:rsidR="00D07A18" w:rsidRPr="003C5CC5">
      <w:pgSz w:w="12240" w:h="15840"/>
      <w:pgMar w:top="1080" w:right="1152" w:bottom="1656" w:left="1152"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9A47F" w14:textId="77777777" w:rsidR="00027851" w:rsidRDefault="00027851">
      <w:r>
        <w:separator/>
      </w:r>
    </w:p>
  </w:endnote>
  <w:endnote w:type="continuationSeparator" w:id="0">
    <w:p w14:paraId="60C8A616" w14:textId="77777777" w:rsidR="00027851" w:rsidRDefault="0002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Didot">
    <w:panose1 w:val="02000503000000020003"/>
    <w:charset w:val="00"/>
    <w:family w:val="auto"/>
    <w:pitch w:val="variable"/>
    <w:sig w:usb0="80000067" w:usb1="00000000" w:usb2="00000000" w:usb3="00000000" w:csb0="000001FB"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DA471" w14:textId="77777777" w:rsidR="00027851" w:rsidRDefault="00027851">
    <w:pPr>
      <w:pStyle w:val="FreeForm"/>
      <w:tabs>
        <w:tab w:val="center" w:pos="4968"/>
        <w:tab w:val="right" w:pos="9936"/>
      </w:tabs>
      <w:spacing w:before="60" w:after="60" w:line="240" w:lineRule="auto"/>
      <w:ind w:firstLine="0"/>
    </w:pPr>
    <w:r>
      <w:rPr>
        <w:rFonts w:ascii="Helvetica"/>
        <w:caps/>
        <w:color w:val="008CB4"/>
        <w:sz w:val="20"/>
        <w:szCs w:val="20"/>
      </w:rPr>
      <w:t>Rural Canada - A Socio-Economic Analysis</w:t>
    </w:r>
    <w:r>
      <w:rPr>
        <w:rFonts w:ascii="Helvetica"/>
        <w:caps/>
        <w:color w:val="008CB4"/>
        <w:sz w:val="20"/>
        <w:szCs w:val="20"/>
      </w:rPr>
      <w:tab/>
    </w:r>
    <w:r>
      <w:rPr>
        <w:rFonts w:ascii="Helvetica"/>
        <w:caps/>
        <w:color w:val="008CB4"/>
        <w:sz w:val="20"/>
        <w:szCs w:val="20"/>
      </w:rPr>
      <w:tab/>
    </w:r>
    <w:r>
      <w:rPr>
        <w:rFonts w:ascii="Helvetica" w:eastAsia="Helvetica" w:hAnsi="Helvetica" w:cs="Helvetica"/>
        <w:caps/>
        <w:color w:val="008CB4"/>
        <w:sz w:val="20"/>
        <w:szCs w:val="20"/>
      </w:rPr>
      <w:fldChar w:fldCharType="begin"/>
    </w:r>
    <w:r>
      <w:rPr>
        <w:rFonts w:ascii="Helvetica" w:eastAsia="Helvetica" w:hAnsi="Helvetica" w:cs="Helvetica"/>
        <w:caps/>
        <w:color w:val="008CB4"/>
        <w:sz w:val="20"/>
        <w:szCs w:val="20"/>
      </w:rPr>
      <w:instrText xml:space="preserve"> PAGE </w:instrText>
    </w:r>
    <w:r>
      <w:rPr>
        <w:rFonts w:ascii="Helvetica" w:eastAsia="Helvetica" w:hAnsi="Helvetica" w:cs="Helvetica"/>
        <w:caps/>
        <w:color w:val="008CB4"/>
        <w:sz w:val="20"/>
        <w:szCs w:val="20"/>
      </w:rPr>
      <w:fldChar w:fldCharType="separate"/>
    </w:r>
    <w:r w:rsidR="009467F2">
      <w:rPr>
        <w:rFonts w:ascii="Helvetica" w:eastAsia="Helvetica" w:hAnsi="Helvetica" w:cs="Helvetica"/>
        <w:caps/>
        <w:noProof/>
        <w:color w:val="008CB4"/>
        <w:sz w:val="20"/>
        <w:szCs w:val="20"/>
      </w:rPr>
      <w:t>1</w:t>
    </w:r>
    <w:r>
      <w:rPr>
        <w:rFonts w:ascii="Helvetica" w:eastAsia="Helvetica" w:hAnsi="Helvetica" w:cs="Helvetica"/>
        <w:caps/>
        <w:color w:val="008CB4"/>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20758" w14:textId="77777777" w:rsidR="00027851" w:rsidRDefault="00027851">
      <w:r>
        <w:separator/>
      </w:r>
    </w:p>
  </w:footnote>
  <w:footnote w:type="continuationSeparator" w:id="0">
    <w:p w14:paraId="47DBBE0C" w14:textId="77777777" w:rsidR="00027851" w:rsidRDefault="00027851">
      <w:r>
        <w:continuationSeparator/>
      </w:r>
    </w:p>
  </w:footnote>
  <w:footnote w:id="1">
    <w:p w14:paraId="4179BFEF" w14:textId="39910685" w:rsidR="00027851" w:rsidRDefault="00027851">
      <w:pPr>
        <w:pStyle w:val="FootnoteText"/>
      </w:pPr>
      <w:r>
        <w:rPr>
          <w:rStyle w:val="FootnoteReference"/>
        </w:rPr>
        <w:footnoteRef/>
      </w:r>
      <w:r>
        <w:t xml:space="preserve"> </w:t>
      </w:r>
      <w:r w:rsidRPr="00016EC8">
        <w:rPr>
          <w:sz w:val="20"/>
          <w:szCs w:val="20"/>
        </w:rPr>
        <w:t>Based on computations from Table 3.</w:t>
      </w:r>
    </w:p>
  </w:footnote>
  <w:footnote w:id="2">
    <w:p w14:paraId="1819343A" w14:textId="77777777" w:rsidR="00027851" w:rsidRPr="0053078E" w:rsidRDefault="00027851" w:rsidP="0053078E">
      <w:pPr>
        <w:rPr>
          <w:sz w:val="20"/>
          <w:szCs w:val="20"/>
        </w:rPr>
      </w:pPr>
      <w:r>
        <w:rPr>
          <w:rStyle w:val="FootnoteReference"/>
        </w:rPr>
        <w:footnoteRef/>
      </w:r>
      <w:r>
        <w:t xml:space="preserve"> </w:t>
      </w:r>
      <w:r w:rsidRPr="0053078E">
        <w:rPr>
          <w:sz w:val="20"/>
          <w:szCs w:val="20"/>
        </w:rPr>
        <w:t xml:space="preserve">Natural Resource Canada: . </w:t>
      </w:r>
      <w:hyperlink r:id="rId1" w:history="1">
        <w:r w:rsidRPr="0053078E">
          <w:rPr>
            <w:rStyle w:val="Hyperlink"/>
            <w:sz w:val="20"/>
            <w:szCs w:val="20"/>
          </w:rPr>
          <w:t>http://cfs.nrcan.gc.ca/statsprofile/economicimpact/on</w:t>
        </w:r>
      </w:hyperlink>
      <w:r w:rsidRPr="0053078E">
        <w:rPr>
          <w:sz w:val="20"/>
          <w:szCs w:val="20"/>
        </w:rPr>
        <w:t>. Accessed on May 2, 2014.</w:t>
      </w:r>
    </w:p>
    <w:p w14:paraId="49E816A4" w14:textId="5C6EDD08" w:rsidR="00027851" w:rsidRPr="0053078E" w:rsidRDefault="00027851">
      <w:pPr>
        <w:pStyle w:val="FootnoteText"/>
        <w:rPr>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0884D" w14:textId="77777777" w:rsidR="00027851" w:rsidRDefault="00027851">
    <w:r>
      <w:rPr>
        <w:noProof/>
      </w:rPr>
      <mc:AlternateContent>
        <mc:Choice Requires="wps">
          <w:drawing>
            <wp:anchor distT="152400" distB="152400" distL="152400" distR="152400" simplePos="0" relativeHeight="251658240" behindDoc="1" locked="0" layoutInCell="1" allowOverlap="1" wp14:anchorId="4DEF2F68" wp14:editId="6BFA7B6D">
              <wp:simplePos x="0" y="0"/>
              <wp:positionH relativeFrom="page">
                <wp:posOffset>731520</wp:posOffset>
              </wp:positionH>
              <wp:positionV relativeFrom="page">
                <wp:posOffset>444500</wp:posOffset>
              </wp:positionV>
              <wp:extent cx="6303685"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303685" cy="0"/>
                      </a:xfrm>
                      <a:prstGeom prst="line">
                        <a:avLst/>
                      </a:prstGeom>
                      <a:noFill/>
                      <a:ln w="9525" cap="flat">
                        <a:solidFill>
                          <a:srgbClr val="008CB4"/>
                        </a:solidFill>
                        <a:prstDash val="solid"/>
                        <a:miter lim="400000"/>
                      </a:ln>
                      <a:effectLst/>
                    </wps:spPr>
                    <wps:bodyPr/>
                  </wps:wsp>
                </a:graphicData>
              </a:graphic>
            </wp:anchor>
          </w:drawing>
        </mc:Choice>
        <mc:Fallback>
          <w:pict>
            <v:line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57.6pt,35pt" to="553.9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" strokecolor="#008cb4">
              <v:stroke miterlimit="4" joinstyle="miter"/>
              <w10:wrap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035DEBDA" wp14:editId="452DC95C">
              <wp:simplePos x="0" y="0"/>
              <wp:positionH relativeFrom="page">
                <wp:posOffset>736600</wp:posOffset>
              </wp:positionH>
              <wp:positionV relativeFrom="page">
                <wp:posOffset>9271000</wp:posOffset>
              </wp:positionV>
              <wp:extent cx="6303685"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303685" cy="0"/>
                      </a:xfrm>
                      <a:prstGeom prst="line">
                        <a:avLst/>
                      </a:prstGeom>
                      <a:noFill/>
                      <a:ln w="9525" cap="flat">
                        <a:solidFill>
                          <a:srgbClr val="008CB4"/>
                        </a:solidFill>
                        <a:prstDash val="solid"/>
                        <a:miter lim="400000"/>
                      </a:ln>
                      <a:effectLst/>
                    </wps:spPr>
                    <wps:bodyPr/>
                  </wps:wsp>
                </a:graphicData>
              </a:graphic>
            </wp:anchor>
          </w:drawing>
        </mc:Choice>
        <mc:Fallback>
          <w:pict>
            <v:line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58pt,730pt" to="554.35pt,73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" strokecolor="#008cb4">
              <v:stroke miterlimit="4"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C46D49"/>
    <w:rsid w:val="00016EC8"/>
    <w:rsid w:val="00027851"/>
    <w:rsid w:val="000611FB"/>
    <w:rsid w:val="000752ED"/>
    <w:rsid w:val="00091890"/>
    <w:rsid w:val="000A2887"/>
    <w:rsid w:val="000C4F4D"/>
    <w:rsid w:val="000D3D2F"/>
    <w:rsid w:val="000E245B"/>
    <w:rsid w:val="00153398"/>
    <w:rsid w:val="00160475"/>
    <w:rsid w:val="001631EC"/>
    <w:rsid w:val="001829FE"/>
    <w:rsid w:val="001A7473"/>
    <w:rsid w:val="001E1CCA"/>
    <w:rsid w:val="00222A0F"/>
    <w:rsid w:val="00251691"/>
    <w:rsid w:val="00253CC7"/>
    <w:rsid w:val="002A5581"/>
    <w:rsid w:val="002F28CF"/>
    <w:rsid w:val="002F567A"/>
    <w:rsid w:val="00303B65"/>
    <w:rsid w:val="00367B5C"/>
    <w:rsid w:val="003747F8"/>
    <w:rsid w:val="003C5CC5"/>
    <w:rsid w:val="003C6E1A"/>
    <w:rsid w:val="003C7656"/>
    <w:rsid w:val="003E35F2"/>
    <w:rsid w:val="003F0891"/>
    <w:rsid w:val="003F6B22"/>
    <w:rsid w:val="004238E3"/>
    <w:rsid w:val="00473DBD"/>
    <w:rsid w:val="004B0244"/>
    <w:rsid w:val="0053078E"/>
    <w:rsid w:val="00564A2B"/>
    <w:rsid w:val="00582B6C"/>
    <w:rsid w:val="005B3041"/>
    <w:rsid w:val="005D5D2C"/>
    <w:rsid w:val="006264D3"/>
    <w:rsid w:val="00661CDA"/>
    <w:rsid w:val="006718E1"/>
    <w:rsid w:val="006767B4"/>
    <w:rsid w:val="00686D2B"/>
    <w:rsid w:val="006E7E0A"/>
    <w:rsid w:val="006F3C68"/>
    <w:rsid w:val="00790D81"/>
    <w:rsid w:val="007C045D"/>
    <w:rsid w:val="00830D9D"/>
    <w:rsid w:val="00870B48"/>
    <w:rsid w:val="008A0753"/>
    <w:rsid w:val="008A448F"/>
    <w:rsid w:val="009467F2"/>
    <w:rsid w:val="009D593D"/>
    <w:rsid w:val="009D6FC6"/>
    <w:rsid w:val="00A62DFA"/>
    <w:rsid w:val="00A654F9"/>
    <w:rsid w:val="00AD07C6"/>
    <w:rsid w:val="00AD3D63"/>
    <w:rsid w:val="00B818CD"/>
    <w:rsid w:val="00B81F47"/>
    <w:rsid w:val="00BD07AB"/>
    <w:rsid w:val="00BF50FA"/>
    <w:rsid w:val="00C129A1"/>
    <w:rsid w:val="00C46D49"/>
    <w:rsid w:val="00C47205"/>
    <w:rsid w:val="00C67FCA"/>
    <w:rsid w:val="00D00486"/>
    <w:rsid w:val="00D07A18"/>
    <w:rsid w:val="00D43040"/>
    <w:rsid w:val="00D87024"/>
    <w:rsid w:val="00DD0BCD"/>
    <w:rsid w:val="00E27817"/>
    <w:rsid w:val="00E301A3"/>
    <w:rsid w:val="00EE6516"/>
    <w:rsid w:val="00F04446"/>
    <w:rsid w:val="00F27CBA"/>
    <w:rsid w:val="00F403D9"/>
    <w:rsid w:val="00F43399"/>
    <w:rsid w:val="00F65261"/>
    <w:rsid w:val="00FA5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7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1829FE"/>
    <w:pPr>
      <w:keepNext/>
      <w:keepLines/>
      <w:spacing w:before="480"/>
      <w:outlineLvl w:val="0"/>
    </w:pPr>
    <w:rPr>
      <w:rFonts w:asciiTheme="majorHAnsi" w:eastAsiaTheme="majorEastAsia" w:hAnsiTheme="majorHAnsi" w:cstheme="majorBidi"/>
      <w:b/>
      <w:bCs/>
      <w:color w:val="00637F" w:themeColor="accent1" w:themeShade="B5"/>
      <w:sz w:val="32"/>
      <w:szCs w:val="32"/>
    </w:rPr>
  </w:style>
  <w:style w:type="paragraph" w:styleId="Heading2">
    <w:name w:val="heading 2"/>
    <w:basedOn w:val="Normal"/>
    <w:next w:val="Normal"/>
    <w:link w:val="Heading2Char"/>
    <w:uiPriority w:val="9"/>
    <w:unhideWhenUsed/>
    <w:qFormat/>
    <w:rsid w:val="000752ED"/>
    <w:pPr>
      <w:keepNext/>
      <w:keepLines/>
      <w:spacing w:before="200"/>
      <w:outlineLvl w:val="1"/>
    </w:pPr>
    <w:rPr>
      <w:rFonts w:asciiTheme="majorHAnsi" w:eastAsiaTheme="majorEastAsia" w:hAnsiTheme="majorHAnsi" w:cstheme="majorBidi"/>
      <w:b/>
      <w:bCs/>
      <w:color w:val="008CB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Arial Unicode MS" w:cs="Arial Unicode MS"/>
      <w:color w:val="000000"/>
    </w:rPr>
  </w:style>
  <w:style w:type="paragraph" w:styleId="Title">
    <w:name w:val="Title"/>
    <w:next w:val="Body2"/>
    <w:pPr>
      <w:spacing w:before="220" w:after="300" w:line="192" w:lineRule="auto"/>
    </w:pPr>
    <w:rPr>
      <w:rFonts w:ascii="Didot" w:hAnsi="Arial Unicode MS" w:cs="Arial Unicode MS"/>
      <w:color w:val="008CB4"/>
      <w:spacing w:val="-8"/>
      <w:sz w:val="84"/>
      <w:szCs w:val="84"/>
    </w:rPr>
  </w:style>
  <w:style w:type="paragraph" w:customStyle="1" w:styleId="Body2">
    <w:name w:val="Body 2"/>
    <w:rPr>
      <w:rFonts w:ascii="Palatino" w:hAnsi="Arial Unicode MS" w:cs="Arial Unicode MS"/>
      <w:color w:val="000000"/>
    </w:rPr>
  </w:style>
  <w:style w:type="paragraph" w:styleId="Subtitle">
    <w:name w:val="Subtitle"/>
    <w:next w:val="Body2"/>
    <w:pPr>
      <w:spacing w:line="288" w:lineRule="auto"/>
    </w:pPr>
    <w:rPr>
      <w:rFonts w:ascii="Helvetica" w:hAnsi="Arial Unicode MS" w:cs="Arial Unicode MS"/>
      <w:b/>
      <w:bCs/>
      <w:color w:val="565452"/>
      <w:spacing w:val="7"/>
      <w:sz w:val="36"/>
      <w:szCs w:val="36"/>
    </w:rPr>
  </w:style>
  <w:style w:type="paragraph" w:customStyle="1" w:styleId="Subheading">
    <w:name w:val="Subheading"/>
    <w:next w:val="Body2"/>
    <w:rPr>
      <w:rFonts w:ascii="Helvetica" w:eastAsia="Helvetica" w:hAnsi="Helvetica" w:cs="Helvetica"/>
      <w:color w:val="000000"/>
      <w:spacing w:val="4"/>
    </w:rPr>
  </w:style>
  <w:style w:type="paragraph" w:customStyle="1" w:styleId="Heading">
    <w:name w:val="Heading"/>
    <w:next w:val="Body2"/>
    <w:pPr>
      <w:spacing w:before="60" w:after="180"/>
      <w:jc w:val="center"/>
      <w:outlineLvl w:val="0"/>
    </w:pPr>
    <w:rPr>
      <w:rFonts w:ascii="Helvetica" w:hAnsi="Arial Unicode MS" w:cs="Arial Unicode MS"/>
      <w:b/>
      <w:bCs/>
      <w:color w:val="008CB4"/>
      <w:sz w:val="36"/>
      <w:szCs w:val="36"/>
      <w:lang w:val="fr-FR"/>
    </w:rPr>
  </w:style>
  <w:style w:type="paragraph" w:customStyle="1" w:styleId="Body">
    <w:name w:val="Body"/>
    <w:pPr>
      <w:spacing w:line="288" w:lineRule="auto"/>
      <w:ind w:firstLine="600"/>
    </w:pPr>
    <w:rPr>
      <w:rFonts w:ascii="Palatino" w:eastAsia="Palatino" w:hAnsi="Palatino" w:cs="Palatino"/>
      <w:color w:val="000000"/>
    </w:rPr>
  </w:style>
  <w:style w:type="paragraph" w:styleId="BalloonText">
    <w:name w:val="Balloon Text"/>
    <w:basedOn w:val="Normal"/>
    <w:link w:val="BalloonTextChar"/>
    <w:uiPriority w:val="99"/>
    <w:semiHidden/>
    <w:unhideWhenUsed/>
    <w:rsid w:val="00B81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8CD"/>
    <w:rPr>
      <w:rFonts w:ascii="Lucida Grande" w:hAnsi="Lucida Grande" w:cs="Lucida Grande"/>
      <w:sz w:val="18"/>
      <w:szCs w:val="18"/>
    </w:rPr>
  </w:style>
  <w:style w:type="table" w:styleId="TableGrid">
    <w:name w:val="Table Grid"/>
    <w:basedOn w:val="TableNormal"/>
    <w:uiPriority w:val="59"/>
    <w:rsid w:val="005B3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B3041"/>
    <w:rPr>
      <w:color w:val="006886" w:themeColor="accent1" w:themeShade="BF"/>
    </w:rPr>
    <w:tblPr>
      <w:tblStyleRowBandSize w:val="1"/>
      <w:tblStyleColBandSize w:val="1"/>
      <w:tblInd w:w="0" w:type="dxa"/>
      <w:tblBorders>
        <w:top w:val="single" w:sz="8" w:space="0" w:color="008CB4" w:themeColor="accent1"/>
        <w:bottom w:val="single" w:sz="8" w:space="0" w:color="008CB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8CB4" w:themeColor="accent1"/>
          <w:left w:val="nil"/>
          <w:bottom w:val="single" w:sz="8" w:space="0" w:color="008CB4" w:themeColor="accent1"/>
          <w:right w:val="nil"/>
          <w:insideH w:val="nil"/>
          <w:insideV w:val="nil"/>
        </w:tcBorders>
      </w:tcPr>
    </w:tblStylePr>
    <w:tblStylePr w:type="lastRow">
      <w:pPr>
        <w:spacing w:before="0" w:after="0" w:line="240" w:lineRule="auto"/>
      </w:pPr>
      <w:rPr>
        <w:b/>
        <w:bCs/>
      </w:rPr>
      <w:tblPr/>
      <w:tcPr>
        <w:tcBorders>
          <w:top w:val="single" w:sz="8" w:space="0" w:color="008CB4" w:themeColor="accent1"/>
          <w:left w:val="nil"/>
          <w:bottom w:val="single" w:sz="8" w:space="0" w:color="008C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ECFF" w:themeFill="accent1" w:themeFillTint="3F"/>
      </w:tcPr>
    </w:tblStylePr>
    <w:tblStylePr w:type="band1Horz">
      <w:tblPr/>
      <w:tcPr>
        <w:tcBorders>
          <w:left w:val="nil"/>
          <w:right w:val="nil"/>
          <w:insideH w:val="nil"/>
          <w:insideV w:val="nil"/>
        </w:tcBorders>
        <w:shd w:val="clear" w:color="auto" w:fill="ADECFF" w:themeFill="accent1" w:themeFillTint="3F"/>
      </w:tcPr>
    </w:tblStylePr>
  </w:style>
  <w:style w:type="table" w:styleId="LightList-Accent1">
    <w:name w:val="Light List Accent 1"/>
    <w:basedOn w:val="TableNormal"/>
    <w:uiPriority w:val="61"/>
    <w:rsid w:val="005B3041"/>
    <w:tblPr>
      <w:tblStyleRowBandSize w:val="1"/>
      <w:tblStyleColBandSize w:val="1"/>
      <w:tblInd w:w="0" w:type="dxa"/>
      <w:tblBorders>
        <w:top w:val="single" w:sz="8" w:space="0" w:color="008CB4" w:themeColor="accent1"/>
        <w:left w:val="single" w:sz="8" w:space="0" w:color="008CB4" w:themeColor="accent1"/>
        <w:bottom w:val="single" w:sz="8" w:space="0" w:color="008CB4" w:themeColor="accent1"/>
        <w:right w:val="single" w:sz="8" w:space="0" w:color="008CB4" w:themeColor="accent1"/>
      </w:tblBorders>
      <w:tblCellMar>
        <w:top w:w="0" w:type="dxa"/>
        <w:left w:w="108" w:type="dxa"/>
        <w:bottom w:w="0" w:type="dxa"/>
        <w:right w:w="108" w:type="dxa"/>
      </w:tblCellMar>
    </w:tblPr>
    <w:tblStylePr w:type="firstRow">
      <w:pPr>
        <w:spacing w:before="0" w:after="0" w:line="240" w:lineRule="auto"/>
      </w:pPr>
      <w:rPr>
        <w:b/>
        <w:bCs/>
        <w:color w:val="008CB4" w:themeColor="background1"/>
      </w:rPr>
      <w:tblPr/>
      <w:tcPr>
        <w:shd w:val="clear" w:color="auto" w:fill="008CB4" w:themeFill="accent1"/>
      </w:tcPr>
    </w:tblStylePr>
    <w:tblStylePr w:type="lastRow">
      <w:pPr>
        <w:spacing w:before="0" w:after="0" w:line="240" w:lineRule="auto"/>
      </w:pPr>
      <w:rPr>
        <w:b/>
        <w:bCs/>
      </w:rPr>
      <w:tblPr/>
      <w:tcPr>
        <w:tcBorders>
          <w:top w:val="double" w:sz="6" w:space="0" w:color="008CB4" w:themeColor="accent1"/>
          <w:left w:val="single" w:sz="8" w:space="0" w:color="008CB4" w:themeColor="accent1"/>
          <w:bottom w:val="single" w:sz="8" w:space="0" w:color="008CB4" w:themeColor="accent1"/>
          <w:right w:val="single" w:sz="8" w:space="0" w:color="008CB4" w:themeColor="accent1"/>
        </w:tcBorders>
      </w:tcPr>
    </w:tblStylePr>
    <w:tblStylePr w:type="firstCol">
      <w:rPr>
        <w:b/>
        <w:bCs/>
      </w:rPr>
    </w:tblStylePr>
    <w:tblStylePr w:type="lastCol">
      <w:rPr>
        <w:b/>
        <w:bCs/>
      </w:rPr>
    </w:tblStylePr>
    <w:tblStylePr w:type="band1Vert">
      <w:tblPr/>
      <w:tcPr>
        <w:tcBorders>
          <w:top w:val="single" w:sz="8" w:space="0" w:color="008CB4" w:themeColor="accent1"/>
          <w:left w:val="single" w:sz="8" w:space="0" w:color="008CB4" w:themeColor="accent1"/>
          <w:bottom w:val="single" w:sz="8" w:space="0" w:color="008CB4" w:themeColor="accent1"/>
          <w:right w:val="single" w:sz="8" w:space="0" w:color="008CB4" w:themeColor="accent1"/>
        </w:tcBorders>
      </w:tcPr>
    </w:tblStylePr>
    <w:tblStylePr w:type="band1Horz">
      <w:tblPr/>
      <w:tcPr>
        <w:tcBorders>
          <w:top w:val="single" w:sz="8" w:space="0" w:color="008CB4" w:themeColor="accent1"/>
          <w:left w:val="single" w:sz="8" w:space="0" w:color="008CB4" w:themeColor="accent1"/>
          <w:bottom w:val="single" w:sz="8" w:space="0" w:color="008CB4" w:themeColor="accent1"/>
          <w:right w:val="single" w:sz="8" w:space="0" w:color="008CB4" w:themeColor="accent1"/>
        </w:tcBorders>
      </w:tcPr>
    </w:tblStylePr>
  </w:style>
  <w:style w:type="table" w:styleId="LightList">
    <w:name w:val="Light List"/>
    <w:basedOn w:val="TableNormal"/>
    <w:uiPriority w:val="61"/>
    <w:rsid w:val="005B3041"/>
    <w:tblPr>
      <w:tblStyleRowBandSize w:val="1"/>
      <w:tblStyleColBandSize w:val="1"/>
      <w:tblInd w:w="0" w:type="dxa"/>
      <w:tblBorders>
        <w:top w:val="single" w:sz="8" w:space="0" w:color="FFFFFF" w:themeColor="text1"/>
        <w:left w:val="single" w:sz="8" w:space="0" w:color="FFFFFF" w:themeColor="text1"/>
        <w:bottom w:val="single" w:sz="8" w:space="0" w:color="FFFFFF" w:themeColor="text1"/>
        <w:right w:val="single" w:sz="8" w:space="0" w:color="FFFFFF" w:themeColor="text1"/>
      </w:tblBorders>
      <w:tblCellMar>
        <w:top w:w="0" w:type="dxa"/>
        <w:left w:w="108" w:type="dxa"/>
        <w:bottom w:w="0" w:type="dxa"/>
        <w:right w:w="108" w:type="dxa"/>
      </w:tblCellMar>
    </w:tblPr>
    <w:tblStylePr w:type="firstRow">
      <w:pPr>
        <w:spacing w:before="0" w:after="0" w:line="240" w:lineRule="auto"/>
      </w:pPr>
      <w:rPr>
        <w:b/>
        <w:bCs/>
        <w:color w:val="008CB4" w:themeColor="background1"/>
      </w:rPr>
      <w:tblPr/>
      <w:tcPr>
        <w:shd w:val="clear" w:color="auto" w:fill="FFFFFF" w:themeFill="text1"/>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bCs/>
      </w:rPr>
    </w:tblStylePr>
    <w:tblStylePr w:type="lastCol">
      <w:rPr>
        <w:b/>
        <w:bCs/>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style>
  <w:style w:type="table" w:styleId="LightList-Accent3">
    <w:name w:val="Light List Accent 3"/>
    <w:basedOn w:val="TableNormal"/>
    <w:uiPriority w:val="61"/>
    <w:rsid w:val="005B3041"/>
    <w:tblPr>
      <w:tblStyleRowBandSize w:val="1"/>
      <w:tblStyleColBandSize w:val="1"/>
      <w:tblInd w:w="0" w:type="dxa"/>
      <w:tblBorders>
        <w:top w:val="single" w:sz="8" w:space="0" w:color="FFA72B" w:themeColor="accent3"/>
        <w:left w:val="single" w:sz="8" w:space="0" w:color="FFA72B" w:themeColor="accent3"/>
        <w:bottom w:val="single" w:sz="8" w:space="0" w:color="FFA72B" w:themeColor="accent3"/>
        <w:right w:val="single" w:sz="8" w:space="0" w:color="FFA72B" w:themeColor="accent3"/>
      </w:tblBorders>
      <w:tblCellMar>
        <w:top w:w="0" w:type="dxa"/>
        <w:left w:w="108" w:type="dxa"/>
        <w:bottom w:w="0" w:type="dxa"/>
        <w:right w:w="108" w:type="dxa"/>
      </w:tblCellMar>
    </w:tblPr>
    <w:tblStylePr w:type="firstRow">
      <w:pPr>
        <w:spacing w:before="0" w:after="0" w:line="240" w:lineRule="auto"/>
      </w:pPr>
      <w:rPr>
        <w:b/>
        <w:bCs/>
        <w:color w:val="008CB4" w:themeColor="background1"/>
      </w:rPr>
      <w:tblPr/>
      <w:tcPr>
        <w:shd w:val="clear" w:color="auto" w:fill="FFA72B" w:themeFill="accent3"/>
      </w:tcPr>
    </w:tblStylePr>
    <w:tblStylePr w:type="lastRow">
      <w:pPr>
        <w:spacing w:before="0" w:after="0" w:line="240" w:lineRule="auto"/>
      </w:pPr>
      <w:rPr>
        <w:b/>
        <w:bCs/>
      </w:rPr>
      <w:tblPr/>
      <w:tcPr>
        <w:tcBorders>
          <w:top w:val="double" w:sz="6" w:space="0" w:color="FFA72B" w:themeColor="accent3"/>
          <w:left w:val="single" w:sz="8" w:space="0" w:color="FFA72B" w:themeColor="accent3"/>
          <w:bottom w:val="single" w:sz="8" w:space="0" w:color="FFA72B" w:themeColor="accent3"/>
          <w:right w:val="single" w:sz="8" w:space="0" w:color="FFA72B" w:themeColor="accent3"/>
        </w:tcBorders>
      </w:tcPr>
    </w:tblStylePr>
    <w:tblStylePr w:type="firstCol">
      <w:rPr>
        <w:b/>
        <w:bCs/>
      </w:rPr>
    </w:tblStylePr>
    <w:tblStylePr w:type="lastCol">
      <w:rPr>
        <w:b/>
        <w:bCs/>
      </w:rPr>
    </w:tblStylePr>
    <w:tblStylePr w:type="band1Vert">
      <w:tblPr/>
      <w:tcPr>
        <w:tcBorders>
          <w:top w:val="single" w:sz="8" w:space="0" w:color="FFA72B" w:themeColor="accent3"/>
          <w:left w:val="single" w:sz="8" w:space="0" w:color="FFA72B" w:themeColor="accent3"/>
          <w:bottom w:val="single" w:sz="8" w:space="0" w:color="FFA72B" w:themeColor="accent3"/>
          <w:right w:val="single" w:sz="8" w:space="0" w:color="FFA72B" w:themeColor="accent3"/>
        </w:tcBorders>
      </w:tcPr>
    </w:tblStylePr>
    <w:tblStylePr w:type="band1Horz">
      <w:tblPr/>
      <w:tcPr>
        <w:tcBorders>
          <w:top w:val="single" w:sz="8" w:space="0" w:color="FFA72B" w:themeColor="accent3"/>
          <w:left w:val="single" w:sz="8" w:space="0" w:color="FFA72B" w:themeColor="accent3"/>
          <w:bottom w:val="single" w:sz="8" w:space="0" w:color="FFA72B" w:themeColor="accent3"/>
          <w:right w:val="single" w:sz="8" w:space="0" w:color="FFA72B" w:themeColor="accent3"/>
        </w:tcBorders>
      </w:tcPr>
    </w:tblStylePr>
  </w:style>
  <w:style w:type="table" w:styleId="LightList-Accent5">
    <w:name w:val="Light List Accent 5"/>
    <w:basedOn w:val="TableNormal"/>
    <w:uiPriority w:val="61"/>
    <w:rsid w:val="005B3041"/>
    <w:tblPr>
      <w:tblStyleRowBandSize w:val="1"/>
      <w:tblStyleColBandSize w:val="1"/>
      <w:tblInd w:w="0" w:type="dxa"/>
      <w:tblBorders>
        <w:top w:val="single" w:sz="8" w:space="0" w:color="8687C9" w:themeColor="accent5"/>
        <w:left w:val="single" w:sz="8" w:space="0" w:color="8687C9" w:themeColor="accent5"/>
        <w:bottom w:val="single" w:sz="8" w:space="0" w:color="8687C9" w:themeColor="accent5"/>
        <w:right w:val="single" w:sz="8" w:space="0" w:color="8687C9" w:themeColor="accent5"/>
      </w:tblBorders>
      <w:tblCellMar>
        <w:top w:w="0" w:type="dxa"/>
        <w:left w:w="108" w:type="dxa"/>
        <w:bottom w:w="0" w:type="dxa"/>
        <w:right w:w="108" w:type="dxa"/>
      </w:tblCellMar>
    </w:tblPr>
    <w:tblStylePr w:type="firstRow">
      <w:pPr>
        <w:spacing w:before="0" w:after="0" w:line="240" w:lineRule="auto"/>
      </w:pPr>
      <w:rPr>
        <w:b/>
        <w:bCs/>
        <w:color w:val="008CB4" w:themeColor="background1"/>
      </w:rPr>
      <w:tblPr/>
      <w:tcPr>
        <w:shd w:val="clear" w:color="auto" w:fill="8687C9" w:themeFill="accent5"/>
      </w:tcPr>
    </w:tblStylePr>
    <w:tblStylePr w:type="lastRow">
      <w:pPr>
        <w:spacing w:before="0" w:after="0" w:line="240" w:lineRule="auto"/>
      </w:pPr>
      <w:rPr>
        <w:b/>
        <w:bCs/>
      </w:rPr>
      <w:tblPr/>
      <w:tcPr>
        <w:tcBorders>
          <w:top w:val="double" w:sz="6" w:space="0" w:color="8687C9" w:themeColor="accent5"/>
          <w:left w:val="single" w:sz="8" w:space="0" w:color="8687C9" w:themeColor="accent5"/>
          <w:bottom w:val="single" w:sz="8" w:space="0" w:color="8687C9" w:themeColor="accent5"/>
          <w:right w:val="single" w:sz="8" w:space="0" w:color="8687C9" w:themeColor="accent5"/>
        </w:tcBorders>
      </w:tcPr>
    </w:tblStylePr>
    <w:tblStylePr w:type="firstCol">
      <w:rPr>
        <w:b/>
        <w:bCs/>
      </w:rPr>
    </w:tblStylePr>
    <w:tblStylePr w:type="lastCol">
      <w:rPr>
        <w:b/>
        <w:bCs/>
      </w:rPr>
    </w:tblStylePr>
    <w:tblStylePr w:type="band1Vert">
      <w:tblPr/>
      <w:tcPr>
        <w:tcBorders>
          <w:top w:val="single" w:sz="8" w:space="0" w:color="8687C9" w:themeColor="accent5"/>
          <w:left w:val="single" w:sz="8" w:space="0" w:color="8687C9" w:themeColor="accent5"/>
          <w:bottom w:val="single" w:sz="8" w:space="0" w:color="8687C9" w:themeColor="accent5"/>
          <w:right w:val="single" w:sz="8" w:space="0" w:color="8687C9" w:themeColor="accent5"/>
        </w:tcBorders>
      </w:tcPr>
    </w:tblStylePr>
    <w:tblStylePr w:type="band1Horz">
      <w:tblPr/>
      <w:tcPr>
        <w:tcBorders>
          <w:top w:val="single" w:sz="8" w:space="0" w:color="8687C9" w:themeColor="accent5"/>
          <w:left w:val="single" w:sz="8" w:space="0" w:color="8687C9" w:themeColor="accent5"/>
          <w:bottom w:val="single" w:sz="8" w:space="0" w:color="8687C9" w:themeColor="accent5"/>
          <w:right w:val="single" w:sz="8" w:space="0" w:color="8687C9" w:themeColor="accent5"/>
        </w:tcBorders>
      </w:tcPr>
    </w:tblStylePr>
  </w:style>
  <w:style w:type="table" w:styleId="LightGrid-Accent1">
    <w:name w:val="Light Grid Accent 1"/>
    <w:basedOn w:val="TableNormal"/>
    <w:uiPriority w:val="62"/>
    <w:rsid w:val="005B3041"/>
    <w:tblPr>
      <w:tblStyleRowBandSize w:val="1"/>
      <w:tblStyleColBandSize w:val="1"/>
      <w:tblInd w:w="0" w:type="dxa"/>
      <w:tblBorders>
        <w:top w:val="single" w:sz="8" w:space="0" w:color="008CB4" w:themeColor="accent1"/>
        <w:left w:val="single" w:sz="8" w:space="0" w:color="008CB4" w:themeColor="accent1"/>
        <w:bottom w:val="single" w:sz="8" w:space="0" w:color="008CB4" w:themeColor="accent1"/>
        <w:right w:val="single" w:sz="8" w:space="0" w:color="008CB4" w:themeColor="accent1"/>
        <w:insideH w:val="single" w:sz="8" w:space="0" w:color="008CB4" w:themeColor="accent1"/>
        <w:insideV w:val="single" w:sz="8" w:space="0" w:color="008CB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8CB4" w:themeColor="accent1"/>
          <w:left w:val="single" w:sz="8" w:space="0" w:color="008CB4" w:themeColor="accent1"/>
          <w:bottom w:val="single" w:sz="18" w:space="0" w:color="008CB4" w:themeColor="accent1"/>
          <w:right w:val="single" w:sz="8" w:space="0" w:color="008CB4" w:themeColor="accent1"/>
          <w:insideH w:val="nil"/>
          <w:insideV w:val="single" w:sz="8" w:space="0" w:color="008C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CB4" w:themeColor="accent1"/>
          <w:left w:val="single" w:sz="8" w:space="0" w:color="008CB4" w:themeColor="accent1"/>
          <w:bottom w:val="single" w:sz="8" w:space="0" w:color="008CB4" w:themeColor="accent1"/>
          <w:right w:val="single" w:sz="8" w:space="0" w:color="008CB4" w:themeColor="accent1"/>
          <w:insideH w:val="nil"/>
          <w:insideV w:val="single" w:sz="8" w:space="0" w:color="008C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CB4" w:themeColor="accent1"/>
          <w:left w:val="single" w:sz="8" w:space="0" w:color="008CB4" w:themeColor="accent1"/>
          <w:bottom w:val="single" w:sz="8" w:space="0" w:color="008CB4" w:themeColor="accent1"/>
          <w:right w:val="single" w:sz="8" w:space="0" w:color="008CB4" w:themeColor="accent1"/>
        </w:tcBorders>
      </w:tcPr>
    </w:tblStylePr>
    <w:tblStylePr w:type="band1Vert">
      <w:tblPr/>
      <w:tcPr>
        <w:tcBorders>
          <w:top w:val="single" w:sz="8" w:space="0" w:color="008CB4" w:themeColor="accent1"/>
          <w:left w:val="single" w:sz="8" w:space="0" w:color="008CB4" w:themeColor="accent1"/>
          <w:bottom w:val="single" w:sz="8" w:space="0" w:color="008CB4" w:themeColor="accent1"/>
          <w:right w:val="single" w:sz="8" w:space="0" w:color="008CB4" w:themeColor="accent1"/>
        </w:tcBorders>
        <w:shd w:val="clear" w:color="auto" w:fill="ADECFF" w:themeFill="accent1" w:themeFillTint="3F"/>
      </w:tcPr>
    </w:tblStylePr>
    <w:tblStylePr w:type="band1Horz">
      <w:tblPr/>
      <w:tcPr>
        <w:tcBorders>
          <w:top w:val="single" w:sz="8" w:space="0" w:color="008CB4" w:themeColor="accent1"/>
          <w:left w:val="single" w:sz="8" w:space="0" w:color="008CB4" w:themeColor="accent1"/>
          <w:bottom w:val="single" w:sz="8" w:space="0" w:color="008CB4" w:themeColor="accent1"/>
          <w:right w:val="single" w:sz="8" w:space="0" w:color="008CB4" w:themeColor="accent1"/>
          <w:insideV w:val="single" w:sz="8" w:space="0" w:color="008CB4" w:themeColor="accent1"/>
        </w:tcBorders>
        <w:shd w:val="clear" w:color="auto" w:fill="ADECFF" w:themeFill="accent1" w:themeFillTint="3F"/>
      </w:tcPr>
    </w:tblStylePr>
    <w:tblStylePr w:type="band2Horz">
      <w:tblPr/>
      <w:tcPr>
        <w:tcBorders>
          <w:top w:val="single" w:sz="8" w:space="0" w:color="008CB4" w:themeColor="accent1"/>
          <w:left w:val="single" w:sz="8" w:space="0" w:color="008CB4" w:themeColor="accent1"/>
          <w:bottom w:val="single" w:sz="8" w:space="0" w:color="008CB4" w:themeColor="accent1"/>
          <w:right w:val="single" w:sz="8" w:space="0" w:color="008CB4" w:themeColor="accent1"/>
          <w:insideV w:val="single" w:sz="8" w:space="0" w:color="008CB4" w:themeColor="accent1"/>
        </w:tcBorders>
      </w:tcPr>
    </w:tblStylePr>
  </w:style>
  <w:style w:type="character" w:styleId="PlaceholderText">
    <w:name w:val="Placeholder Text"/>
    <w:basedOn w:val="DefaultParagraphFont"/>
    <w:uiPriority w:val="99"/>
    <w:semiHidden/>
    <w:rsid w:val="00222A0F"/>
    <w:rPr>
      <w:color w:val="808080"/>
    </w:rPr>
  </w:style>
  <w:style w:type="table" w:styleId="LightGrid-Accent3">
    <w:name w:val="Light Grid Accent 3"/>
    <w:basedOn w:val="TableNormal"/>
    <w:uiPriority w:val="62"/>
    <w:rsid w:val="00222A0F"/>
    <w:tblPr>
      <w:tblStyleRowBandSize w:val="1"/>
      <w:tblStyleColBandSize w:val="1"/>
      <w:tblInd w:w="0" w:type="dxa"/>
      <w:tblBorders>
        <w:top w:val="single" w:sz="8" w:space="0" w:color="FFA72B" w:themeColor="accent3"/>
        <w:left w:val="single" w:sz="8" w:space="0" w:color="FFA72B" w:themeColor="accent3"/>
        <w:bottom w:val="single" w:sz="8" w:space="0" w:color="FFA72B" w:themeColor="accent3"/>
        <w:right w:val="single" w:sz="8" w:space="0" w:color="FFA72B" w:themeColor="accent3"/>
        <w:insideH w:val="single" w:sz="8" w:space="0" w:color="FFA72B" w:themeColor="accent3"/>
        <w:insideV w:val="single" w:sz="8" w:space="0" w:color="FFA72B"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A72B" w:themeColor="accent3"/>
          <w:left w:val="single" w:sz="8" w:space="0" w:color="FFA72B" w:themeColor="accent3"/>
          <w:bottom w:val="single" w:sz="18" w:space="0" w:color="FFA72B" w:themeColor="accent3"/>
          <w:right w:val="single" w:sz="8" w:space="0" w:color="FFA72B" w:themeColor="accent3"/>
          <w:insideH w:val="nil"/>
          <w:insideV w:val="single" w:sz="8" w:space="0" w:color="FFA72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2B" w:themeColor="accent3"/>
          <w:left w:val="single" w:sz="8" w:space="0" w:color="FFA72B" w:themeColor="accent3"/>
          <w:bottom w:val="single" w:sz="8" w:space="0" w:color="FFA72B" w:themeColor="accent3"/>
          <w:right w:val="single" w:sz="8" w:space="0" w:color="FFA72B" w:themeColor="accent3"/>
          <w:insideH w:val="nil"/>
          <w:insideV w:val="single" w:sz="8" w:space="0" w:color="FFA72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2B" w:themeColor="accent3"/>
          <w:left w:val="single" w:sz="8" w:space="0" w:color="FFA72B" w:themeColor="accent3"/>
          <w:bottom w:val="single" w:sz="8" w:space="0" w:color="FFA72B" w:themeColor="accent3"/>
          <w:right w:val="single" w:sz="8" w:space="0" w:color="FFA72B" w:themeColor="accent3"/>
        </w:tcBorders>
      </w:tcPr>
    </w:tblStylePr>
    <w:tblStylePr w:type="band1Vert">
      <w:tblPr/>
      <w:tcPr>
        <w:tcBorders>
          <w:top w:val="single" w:sz="8" w:space="0" w:color="FFA72B" w:themeColor="accent3"/>
          <w:left w:val="single" w:sz="8" w:space="0" w:color="FFA72B" w:themeColor="accent3"/>
          <w:bottom w:val="single" w:sz="8" w:space="0" w:color="FFA72B" w:themeColor="accent3"/>
          <w:right w:val="single" w:sz="8" w:space="0" w:color="FFA72B" w:themeColor="accent3"/>
        </w:tcBorders>
        <w:shd w:val="clear" w:color="auto" w:fill="FFE9CA" w:themeFill="accent3" w:themeFillTint="3F"/>
      </w:tcPr>
    </w:tblStylePr>
    <w:tblStylePr w:type="band1Horz">
      <w:tblPr/>
      <w:tcPr>
        <w:tcBorders>
          <w:top w:val="single" w:sz="8" w:space="0" w:color="FFA72B" w:themeColor="accent3"/>
          <w:left w:val="single" w:sz="8" w:space="0" w:color="FFA72B" w:themeColor="accent3"/>
          <w:bottom w:val="single" w:sz="8" w:space="0" w:color="FFA72B" w:themeColor="accent3"/>
          <w:right w:val="single" w:sz="8" w:space="0" w:color="FFA72B" w:themeColor="accent3"/>
          <w:insideV w:val="single" w:sz="8" w:space="0" w:color="FFA72B" w:themeColor="accent3"/>
        </w:tcBorders>
        <w:shd w:val="clear" w:color="auto" w:fill="FFE9CA" w:themeFill="accent3" w:themeFillTint="3F"/>
      </w:tcPr>
    </w:tblStylePr>
    <w:tblStylePr w:type="band2Horz">
      <w:tblPr/>
      <w:tcPr>
        <w:tcBorders>
          <w:top w:val="single" w:sz="8" w:space="0" w:color="FFA72B" w:themeColor="accent3"/>
          <w:left w:val="single" w:sz="8" w:space="0" w:color="FFA72B" w:themeColor="accent3"/>
          <w:bottom w:val="single" w:sz="8" w:space="0" w:color="FFA72B" w:themeColor="accent3"/>
          <w:right w:val="single" w:sz="8" w:space="0" w:color="FFA72B" w:themeColor="accent3"/>
          <w:insideV w:val="single" w:sz="8" w:space="0" w:color="FFA72B" w:themeColor="accent3"/>
        </w:tcBorders>
      </w:tcPr>
    </w:tblStylePr>
  </w:style>
  <w:style w:type="table" w:styleId="LightGrid-Accent2">
    <w:name w:val="Light Grid Accent 2"/>
    <w:basedOn w:val="TableNormal"/>
    <w:uiPriority w:val="62"/>
    <w:rsid w:val="00222A0F"/>
    <w:tblPr>
      <w:tblStyleRowBandSize w:val="1"/>
      <w:tblStyleColBandSize w:val="1"/>
      <w:tblInd w:w="0" w:type="dxa"/>
      <w:tblBorders>
        <w:top w:val="single" w:sz="8" w:space="0" w:color="8EC44C" w:themeColor="accent2"/>
        <w:left w:val="single" w:sz="8" w:space="0" w:color="8EC44C" w:themeColor="accent2"/>
        <w:bottom w:val="single" w:sz="8" w:space="0" w:color="8EC44C" w:themeColor="accent2"/>
        <w:right w:val="single" w:sz="8" w:space="0" w:color="8EC44C" w:themeColor="accent2"/>
        <w:insideH w:val="single" w:sz="8" w:space="0" w:color="8EC44C" w:themeColor="accent2"/>
        <w:insideV w:val="single" w:sz="8" w:space="0" w:color="8EC44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EC44C" w:themeColor="accent2"/>
          <w:left w:val="single" w:sz="8" w:space="0" w:color="8EC44C" w:themeColor="accent2"/>
          <w:bottom w:val="single" w:sz="18" w:space="0" w:color="8EC44C" w:themeColor="accent2"/>
          <w:right w:val="single" w:sz="8" w:space="0" w:color="8EC44C" w:themeColor="accent2"/>
          <w:insideH w:val="nil"/>
          <w:insideV w:val="single" w:sz="8" w:space="0" w:color="8EC4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C44C" w:themeColor="accent2"/>
          <w:left w:val="single" w:sz="8" w:space="0" w:color="8EC44C" w:themeColor="accent2"/>
          <w:bottom w:val="single" w:sz="8" w:space="0" w:color="8EC44C" w:themeColor="accent2"/>
          <w:right w:val="single" w:sz="8" w:space="0" w:color="8EC44C" w:themeColor="accent2"/>
          <w:insideH w:val="nil"/>
          <w:insideV w:val="single" w:sz="8" w:space="0" w:color="8EC4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C44C" w:themeColor="accent2"/>
          <w:left w:val="single" w:sz="8" w:space="0" w:color="8EC44C" w:themeColor="accent2"/>
          <w:bottom w:val="single" w:sz="8" w:space="0" w:color="8EC44C" w:themeColor="accent2"/>
          <w:right w:val="single" w:sz="8" w:space="0" w:color="8EC44C" w:themeColor="accent2"/>
        </w:tcBorders>
      </w:tcPr>
    </w:tblStylePr>
    <w:tblStylePr w:type="band1Vert">
      <w:tblPr/>
      <w:tcPr>
        <w:tcBorders>
          <w:top w:val="single" w:sz="8" w:space="0" w:color="8EC44C" w:themeColor="accent2"/>
          <w:left w:val="single" w:sz="8" w:space="0" w:color="8EC44C" w:themeColor="accent2"/>
          <w:bottom w:val="single" w:sz="8" w:space="0" w:color="8EC44C" w:themeColor="accent2"/>
          <w:right w:val="single" w:sz="8" w:space="0" w:color="8EC44C" w:themeColor="accent2"/>
        </w:tcBorders>
        <w:shd w:val="clear" w:color="auto" w:fill="E2F0D2" w:themeFill="accent2" w:themeFillTint="3F"/>
      </w:tcPr>
    </w:tblStylePr>
    <w:tblStylePr w:type="band1Horz">
      <w:tblPr/>
      <w:tcPr>
        <w:tcBorders>
          <w:top w:val="single" w:sz="8" w:space="0" w:color="8EC44C" w:themeColor="accent2"/>
          <w:left w:val="single" w:sz="8" w:space="0" w:color="8EC44C" w:themeColor="accent2"/>
          <w:bottom w:val="single" w:sz="8" w:space="0" w:color="8EC44C" w:themeColor="accent2"/>
          <w:right w:val="single" w:sz="8" w:space="0" w:color="8EC44C" w:themeColor="accent2"/>
          <w:insideV w:val="single" w:sz="8" w:space="0" w:color="8EC44C" w:themeColor="accent2"/>
        </w:tcBorders>
        <w:shd w:val="clear" w:color="auto" w:fill="E2F0D2" w:themeFill="accent2" w:themeFillTint="3F"/>
      </w:tcPr>
    </w:tblStylePr>
    <w:tblStylePr w:type="band2Horz">
      <w:tblPr/>
      <w:tcPr>
        <w:tcBorders>
          <w:top w:val="single" w:sz="8" w:space="0" w:color="8EC44C" w:themeColor="accent2"/>
          <w:left w:val="single" w:sz="8" w:space="0" w:color="8EC44C" w:themeColor="accent2"/>
          <w:bottom w:val="single" w:sz="8" w:space="0" w:color="8EC44C" w:themeColor="accent2"/>
          <w:right w:val="single" w:sz="8" w:space="0" w:color="8EC44C" w:themeColor="accent2"/>
          <w:insideV w:val="single" w:sz="8" w:space="0" w:color="8EC44C" w:themeColor="accent2"/>
        </w:tcBorders>
      </w:tcPr>
    </w:tblStylePr>
  </w:style>
  <w:style w:type="table" w:styleId="MediumList2-Accent1">
    <w:name w:val="Medium List 2 Accent 1"/>
    <w:basedOn w:val="TableNormal"/>
    <w:uiPriority w:val="66"/>
    <w:rsid w:val="00222A0F"/>
    <w:rPr>
      <w:rFonts w:asciiTheme="majorHAnsi" w:eastAsiaTheme="majorEastAsia" w:hAnsiTheme="majorHAnsi" w:cstheme="majorBidi"/>
      <w:color w:val="FFFFFF" w:themeColor="text1"/>
    </w:rPr>
    <w:tblPr>
      <w:tblStyleRowBandSize w:val="1"/>
      <w:tblStyleColBandSize w:val="1"/>
      <w:tblInd w:w="0" w:type="dxa"/>
      <w:tblBorders>
        <w:top w:val="single" w:sz="8" w:space="0" w:color="008CB4" w:themeColor="accent1"/>
        <w:left w:val="single" w:sz="8" w:space="0" w:color="008CB4" w:themeColor="accent1"/>
        <w:bottom w:val="single" w:sz="8" w:space="0" w:color="008CB4" w:themeColor="accent1"/>
        <w:right w:val="single" w:sz="8" w:space="0" w:color="008CB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8CB4" w:themeColor="accent1"/>
          <w:right w:val="nil"/>
          <w:insideH w:val="nil"/>
          <w:insideV w:val="nil"/>
        </w:tcBorders>
        <w:shd w:val="clear" w:color="auto" w:fill="008CB4" w:themeFill="background1"/>
      </w:tcPr>
    </w:tblStylePr>
    <w:tblStylePr w:type="lastRow">
      <w:tblPr/>
      <w:tcPr>
        <w:tcBorders>
          <w:top w:val="single" w:sz="8" w:space="0" w:color="008CB4" w:themeColor="accent1"/>
          <w:left w:val="nil"/>
          <w:bottom w:val="nil"/>
          <w:right w:val="nil"/>
          <w:insideH w:val="nil"/>
          <w:insideV w:val="nil"/>
        </w:tcBorders>
        <w:shd w:val="clear" w:color="auto" w:fill="008CB4" w:themeFill="background1"/>
      </w:tcPr>
    </w:tblStylePr>
    <w:tblStylePr w:type="firstCol">
      <w:tblPr/>
      <w:tcPr>
        <w:tcBorders>
          <w:top w:val="nil"/>
          <w:left w:val="nil"/>
          <w:bottom w:val="nil"/>
          <w:right w:val="single" w:sz="8" w:space="0" w:color="008CB4" w:themeColor="accent1"/>
          <w:insideH w:val="nil"/>
          <w:insideV w:val="nil"/>
        </w:tcBorders>
        <w:shd w:val="clear" w:color="auto" w:fill="008CB4" w:themeFill="background1"/>
      </w:tcPr>
    </w:tblStylePr>
    <w:tblStylePr w:type="lastCol">
      <w:tblPr/>
      <w:tcPr>
        <w:tcBorders>
          <w:top w:val="nil"/>
          <w:left w:val="single" w:sz="8" w:space="0" w:color="008CB4" w:themeColor="accent1"/>
          <w:bottom w:val="nil"/>
          <w:right w:val="nil"/>
          <w:insideH w:val="nil"/>
          <w:insideV w:val="nil"/>
        </w:tcBorders>
        <w:shd w:val="clear" w:color="auto" w:fill="008CB4" w:themeFill="background1"/>
      </w:tcPr>
    </w:tblStylePr>
    <w:tblStylePr w:type="band1Vert">
      <w:tblPr/>
      <w:tcPr>
        <w:tcBorders>
          <w:left w:val="nil"/>
          <w:right w:val="nil"/>
          <w:insideH w:val="nil"/>
          <w:insideV w:val="nil"/>
        </w:tcBorders>
        <w:shd w:val="clear" w:color="auto" w:fill="ADECFF" w:themeFill="accent1" w:themeFillTint="3F"/>
      </w:tcPr>
    </w:tblStylePr>
    <w:tblStylePr w:type="band1Horz">
      <w:tblPr/>
      <w:tcPr>
        <w:tcBorders>
          <w:top w:val="nil"/>
          <w:bottom w:val="nil"/>
          <w:insideH w:val="nil"/>
          <w:insideV w:val="nil"/>
        </w:tcBorders>
        <w:shd w:val="clear" w:color="auto" w:fill="ADECFF" w:themeFill="accent1" w:themeFillTint="3F"/>
      </w:tcPr>
    </w:tblStylePr>
    <w:tblStylePr w:type="nwCell">
      <w:tblPr/>
      <w:tcPr>
        <w:shd w:val="clear" w:color="auto" w:fill="008CB4" w:themeFill="background1"/>
      </w:tcPr>
    </w:tblStylePr>
    <w:tblStylePr w:type="swCell">
      <w:tblPr/>
      <w:tcPr>
        <w:tcBorders>
          <w:top w:val="nil"/>
        </w:tcBorders>
      </w:tcPr>
    </w:tblStylePr>
  </w:style>
  <w:style w:type="table" w:styleId="MediumList2">
    <w:name w:val="Medium List 2"/>
    <w:basedOn w:val="TableNormal"/>
    <w:uiPriority w:val="66"/>
    <w:rsid w:val="00222A0F"/>
    <w:rPr>
      <w:rFonts w:asciiTheme="majorHAnsi" w:eastAsiaTheme="majorEastAsia" w:hAnsiTheme="majorHAnsi" w:cstheme="majorBidi"/>
      <w:color w:val="FFFFFF" w:themeColor="text1"/>
    </w:rPr>
    <w:tblPr>
      <w:tblStyleRowBandSize w:val="1"/>
      <w:tblStyleColBandSize w:val="1"/>
      <w:tblInd w:w="0" w:type="dxa"/>
      <w:tblBorders>
        <w:top w:val="single" w:sz="8" w:space="0" w:color="FFFFFF" w:themeColor="text1"/>
        <w:left w:val="single" w:sz="8" w:space="0" w:color="FFFFFF" w:themeColor="text1"/>
        <w:bottom w:val="single" w:sz="8" w:space="0" w:color="FFFFFF" w:themeColor="text1"/>
        <w:right w:val="single" w:sz="8" w:space="0" w:color="FFFFFF"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FF" w:themeColor="text1"/>
          <w:right w:val="nil"/>
          <w:insideH w:val="nil"/>
          <w:insideV w:val="nil"/>
        </w:tcBorders>
        <w:shd w:val="clear" w:color="auto" w:fill="008CB4" w:themeFill="background1"/>
      </w:tcPr>
    </w:tblStylePr>
    <w:tblStylePr w:type="lastRow">
      <w:tblPr/>
      <w:tcPr>
        <w:tcBorders>
          <w:top w:val="single" w:sz="8" w:space="0" w:color="FFFFFF" w:themeColor="text1"/>
          <w:left w:val="nil"/>
          <w:bottom w:val="nil"/>
          <w:right w:val="nil"/>
          <w:insideH w:val="nil"/>
          <w:insideV w:val="nil"/>
        </w:tcBorders>
        <w:shd w:val="clear" w:color="auto" w:fill="008CB4" w:themeFill="background1"/>
      </w:tcPr>
    </w:tblStylePr>
    <w:tblStylePr w:type="firstCol">
      <w:tblPr/>
      <w:tcPr>
        <w:tcBorders>
          <w:top w:val="nil"/>
          <w:left w:val="nil"/>
          <w:bottom w:val="nil"/>
          <w:right w:val="single" w:sz="8" w:space="0" w:color="FFFFFF" w:themeColor="text1"/>
          <w:insideH w:val="nil"/>
          <w:insideV w:val="nil"/>
        </w:tcBorders>
        <w:shd w:val="clear" w:color="auto" w:fill="008CB4" w:themeFill="background1"/>
      </w:tcPr>
    </w:tblStylePr>
    <w:tblStylePr w:type="lastCol">
      <w:tblPr/>
      <w:tcPr>
        <w:tcBorders>
          <w:top w:val="nil"/>
          <w:left w:val="single" w:sz="8" w:space="0" w:color="FFFFFF" w:themeColor="text1"/>
          <w:bottom w:val="nil"/>
          <w:right w:val="nil"/>
          <w:insideH w:val="nil"/>
          <w:insideV w:val="nil"/>
        </w:tcBorders>
        <w:shd w:val="clear" w:color="auto" w:fill="008CB4" w:themeFill="background1"/>
      </w:tcPr>
    </w:tblStylePr>
    <w:tblStylePr w:type="band1Vert">
      <w:tblPr/>
      <w:tcPr>
        <w:tcBorders>
          <w:left w:val="nil"/>
          <w:right w:val="nil"/>
          <w:insideH w:val="nil"/>
          <w:insideV w:val="nil"/>
        </w:tcBorders>
        <w:shd w:val="clear" w:color="auto" w:fill="FFFFFF" w:themeFill="text1" w:themeFillTint="3F"/>
      </w:tcPr>
    </w:tblStylePr>
    <w:tblStylePr w:type="band1Horz">
      <w:tblPr/>
      <w:tcPr>
        <w:tcBorders>
          <w:top w:val="nil"/>
          <w:bottom w:val="nil"/>
          <w:insideH w:val="nil"/>
          <w:insideV w:val="nil"/>
        </w:tcBorders>
        <w:shd w:val="clear" w:color="auto" w:fill="FFFFFF" w:themeFill="text1" w:themeFillTint="3F"/>
      </w:tcPr>
    </w:tblStylePr>
    <w:tblStylePr w:type="nwCell">
      <w:tblPr/>
      <w:tcPr>
        <w:shd w:val="clear" w:color="auto" w:fill="008CB4" w:themeFill="background1"/>
      </w:tcPr>
    </w:tblStylePr>
    <w:tblStylePr w:type="swCell">
      <w:tblPr/>
      <w:tcPr>
        <w:tcBorders>
          <w:top w:val="nil"/>
        </w:tcBorders>
      </w:tcPr>
    </w:tblStylePr>
  </w:style>
  <w:style w:type="table" w:styleId="MediumGrid1-Accent1">
    <w:name w:val="Medium Grid 1 Accent 1"/>
    <w:basedOn w:val="TableNormal"/>
    <w:uiPriority w:val="67"/>
    <w:rsid w:val="00222A0F"/>
    <w:tblPr>
      <w:tblStyleRowBandSize w:val="1"/>
      <w:tblStyleColBandSize w:val="1"/>
      <w:tblInd w:w="0" w:type="dxa"/>
      <w:tblBorders>
        <w:top w:val="single" w:sz="8" w:space="0" w:color="07C7FF" w:themeColor="accent1" w:themeTint="BF"/>
        <w:left w:val="single" w:sz="8" w:space="0" w:color="07C7FF" w:themeColor="accent1" w:themeTint="BF"/>
        <w:bottom w:val="single" w:sz="8" w:space="0" w:color="07C7FF" w:themeColor="accent1" w:themeTint="BF"/>
        <w:right w:val="single" w:sz="8" w:space="0" w:color="07C7FF" w:themeColor="accent1" w:themeTint="BF"/>
        <w:insideH w:val="single" w:sz="8" w:space="0" w:color="07C7FF" w:themeColor="accent1" w:themeTint="BF"/>
        <w:insideV w:val="single" w:sz="8" w:space="0" w:color="07C7FF" w:themeColor="accent1" w:themeTint="BF"/>
      </w:tblBorders>
      <w:tblCellMar>
        <w:top w:w="0" w:type="dxa"/>
        <w:left w:w="108" w:type="dxa"/>
        <w:bottom w:w="0" w:type="dxa"/>
        <w:right w:w="108" w:type="dxa"/>
      </w:tblCellMar>
    </w:tblPr>
    <w:tcPr>
      <w:shd w:val="clear" w:color="auto" w:fill="ADECFF" w:themeFill="accent1" w:themeFillTint="3F"/>
    </w:tcPr>
    <w:tblStylePr w:type="firstRow">
      <w:rPr>
        <w:b/>
        <w:bCs/>
      </w:rPr>
    </w:tblStylePr>
    <w:tblStylePr w:type="lastRow">
      <w:rPr>
        <w:b/>
        <w:bCs/>
      </w:rPr>
      <w:tblPr/>
      <w:tcPr>
        <w:tcBorders>
          <w:top w:val="single" w:sz="18" w:space="0" w:color="07C7FF" w:themeColor="accent1" w:themeTint="BF"/>
        </w:tcBorders>
      </w:tcPr>
    </w:tblStylePr>
    <w:tblStylePr w:type="firstCol">
      <w:rPr>
        <w:b/>
        <w:bCs/>
      </w:rPr>
    </w:tblStylePr>
    <w:tblStylePr w:type="lastCol">
      <w:rPr>
        <w:b/>
        <w:bCs/>
      </w:rPr>
    </w:tblStylePr>
    <w:tblStylePr w:type="band1Vert">
      <w:tblPr/>
      <w:tcPr>
        <w:shd w:val="clear" w:color="auto" w:fill="5ADAFF" w:themeFill="accent1" w:themeFillTint="7F"/>
      </w:tcPr>
    </w:tblStylePr>
    <w:tblStylePr w:type="band1Horz">
      <w:tblPr/>
      <w:tcPr>
        <w:shd w:val="clear" w:color="auto" w:fill="5ADAFF" w:themeFill="accent1" w:themeFillTint="7F"/>
      </w:tcPr>
    </w:tblStylePr>
  </w:style>
  <w:style w:type="table" w:styleId="ColorfulGrid">
    <w:name w:val="Colorful Grid"/>
    <w:basedOn w:val="TableNormal"/>
    <w:uiPriority w:val="73"/>
    <w:rsid w:val="00222A0F"/>
    <w:rPr>
      <w:color w:val="FFFFFF" w:themeColor="text1"/>
    </w:rPr>
    <w:tblPr>
      <w:tblStyleRowBandSize w:val="1"/>
      <w:tblStyleColBandSize w:val="1"/>
      <w:tblInd w:w="0" w:type="dxa"/>
      <w:tblBorders>
        <w:insideH w:val="single" w:sz="4" w:space="0" w:color="008CB4" w:themeColor="background1"/>
      </w:tblBorders>
      <w:tblCellMar>
        <w:top w:w="0" w:type="dxa"/>
        <w:left w:w="108" w:type="dxa"/>
        <w:bottom w:w="0" w:type="dxa"/>
        <w:right w:w="108" w:type="dxa"/>
      </w:tblCellMar>
    </w:tblPr>
    <w:tcPr>
      <w:shd w:val="clear" w:color="auto" w:fill="FFFFFF" w:themeFill="text1" w:themeFillTint="33"/>
    </w:tcPr>
    <w:tblStylePr w:type="firstRow">
      <w:rPr>
        <w:b/>
        <w:bCs/>
      </w:rPr>
      <w:tblPr/>
      <w:tcPr>
        <w:shd w:val="clear" w:color="auto" w:fill="FFFFFF" w:themeFill="text1" w:themeFillTint="66"/>
      </w:tcPr>
    </w:tblStylePr>
    <w:tblStylePr w:type="lastRow">
      <w:rPr>
        <w:b/>
        <w:bCs/>
        <w:color w:val="FFFFFF" w:themeColor="text1"/>
      </w:rPr>
      <w:tblPr/>
      <w:tcPr>
        <w:shd w:val="clear" w:color="auto" w:fill="FFFFFF" w:themeFill="text1" w:themeFillTint="66"/>
      </w:tcPr>
    </w:tblStylePr>
    <w:tblStylePr w:type="firstCol">
      <w:rPr>
        <w:color w:val="008CB4" w:themeColor="background1"/>
      </w:rPr>
      <w:tblPr/>
      <w:tcPr>
        <w:shd w:val="clear" w:color="auto" w:fill="BFBFBF" w:themeFill="text1" w:themeFillShade="BF"/>
      </w:tcPr>
    </w:tblStylePr>
    <w:tblStylePr w:type="lastCol">
      <w:rPr>
        <w:color w:val="008CB4" w:themeColor="background1"/>
      </w:rPr>
      <w:tblPr/>
      <w:tcPr>
        <w:shd w:val="clear" w:color="auto" w:fill="BFBFBF" w:themeFill="text1" w:themeFillShade="BF"/>
      </w:tcPr>
    </w:tblStylePr>
    <w:tblStylePr w:type="band1Vert">
      <w:tblPr/>
      <w:tcPr>
        <w:shd w:val="clear" w:color="auto" w:fill="FFFFFF" w:themeFill="text1" w:themeFillTint="7F"/>
      </w:tcPr>
    </w:tblStylePr>
    <w:tblStylePr w:type="band1Horz">
      <w:tblPr/>
      <w:tcPr>
        <w:shd w:val="clear" w:color="auto" w:fill="FFFFFF" w:themeFill="text1" w:themeFillTint="7F"/>
      </w:tcPr>
    </w:tblStylePr>
  </w:style>
  <w:style w:type="table" w:styleId="MediumGrid2-Accent6">
    <w:name w:val="Medium Grid 2 Accent 6"/>
    <w:basedOn w:val="TableNormal"/>
    <w:uiPriority w:val="68"/>
    <w:rsid w:val="00222A0F"/>
    <w:rPr>
      <w:rFonts w:asciiTheme="majorHAnsi" w:eastAsiaTheme="majorEastAsia" w:hAnsiTheme="majorHAnsi" w:cstheme="majorBidi"/>
      <w:color w:val="FFFFFF" w:themeColor="text1"/>
    </w:rPr>
    <w:tblPr>
      <w:tblStyleRowBandSize w:val="1"/>
      <w:tblStyleColBandSize w:val="1"/>
      <w:tblInd w:w="0" w:type="dxa"/>
      <w:tblBorders>
        <w:top w:val="single" w:sz="8" w:space="0" w:color="A89F97" w:themeColor="accent6"/>
        <w:left w:val="single" w:sz="8" w:space="0" w:color="A89F97" w:themeColor="accent6"/>
        <w:bottom w:val="single" w:sz="8" w:space="0" w:color="A89F97" w:themeColor="accent6"/>
        <w:right w:val="single" w:sz="8" w:space="0" w:color="A89F97" w:themeColor="accent6"/>
        <w:insideH w:val="single" w:sz="8" w:space="0" w:color="A89F97" w:themeColor="accent6"/>
        <w:insideV w:val="single" w:sz="8" w:space="0" w:color="A89F97" w:themeColor="accent6"/>
      </w:tblBorders>
      <w:tblCellMar>
        <w:top w:w="0" w:type="dxa"/>
        <w:left w:w="108" w:type="dxa"/>
        <w:bottom w:w="0" w:type="dxa"/>
        <w:right w:w="108" w:type="dxa"/>
      </w:tblCellMar>
    </w:tblPr>
    <w:tcPr>
      <w:shd w:val="clear" w:color="auto" w:fill="E9E7E5" w:themeFill="accent6" w:themeFillTint="3F"/>
    </w:tcPr>
    <w:tblStylePr w:type="firstRow">
      <w:rPr>
        <w:b/>
        <w:bCs/>
        <w:color w:val="FFFFFF" w:themeColor="text1"/>
      </w:rPr>
      <w:tblPr/>
      <w:tcPr>
        <w:shd w:val="clear" w:color="auto" w:fill="F6F5F4" w:themeFill="accent6" w:themeFillTint="19"/>
      </w:tcPr>
    </w:tblStylePr>
    <w:tblStylePr w:type="lastRow">
      <w:rPr>
        <w:b/>
        <w:bCs/>
        <w:color w:val="FFFFFF" w:themeColor="text1"/>
      </w:rPr>
      <w:tblPr/>
      <w:tcPr>
        <w:tcBorders>
          <w:top w:val="single" w:sz="12" w:space="0" w:color="FFFFFF" w:themeColor="text1"/>
          <w:left w:val="nil"/>
          <w:bottom w:val="nil"/>
          <w:right w:val="nil"/>
          <w:insideH w:val="nil"/>
          <w:insideV w:val="nil"/>
        </w:tcBorders>
        <w:shd w:val="clear" w:color="auto" w:fill="008CB4" w:themeFill="background1"/>
      </w:tcPr>
    </w:tblStylePr>
    <w:tblStylePr w:type="firstCol">
      <w:rPr>
        <w:b/>
        <w:bCs/>
        <w:color w:val="FFFFFF" w:themeColor="text1"/>
      </w:rPr>
      <w:tblPr/>
      <w:tcPr>
        <w:tcBorders>
          <w:top w:val="nil"/>
          <w:left w:val="nil"/>
          <w:bottom w:val="nil"/>
          <w:right w:val="nil"/>
          <w:insideH w:val="nil"/>
          <w:insideV w:val="nil"/>
        </w:tcBorders>
        <w:shd w:val="clear" w:color="auto" w:fill="008CB4" w:themeFill="background1"/>
      </w:tcPr>
    </w:tblStylePr>
    <w:tblStylePr w:type="lastCol">
      <w:rPr>
        <w:b w:val="0"/>
        <w:bCs w:val="0"/>
        <w:color w:val="FFFFFF" w:themeColor="text1"/>
      </w:rPr>
      <w:tblPr/>
      <w:tcPr>
        <w:tcBorders>
          <w:top w:val="nil"/>
          <w:left w:val="nil"/>
          <w:bottom w:val="nil"/>
          <w:right w:val="nil"/>
          <w:insideH w:val="nil"/>
          <w:insideV w:val="nil"/>
        </w:tcBorders>
        <w:shd w:val="clear" w:color="auto" w:fill="EDEBEA" w:themeFill="accent6" w:themeFillTint="33"/>
      </w:tcPr>
    </w:tblStylePr>
    <w:tblStylePr w:type="band1Vert">
      <w:tblPr/>
      <w:tcPr>
        <w:shd w:val="clear" w:color="auto" w:fill="D3CFCB" w:themeFill="accent6" w:themeFillTint="7F"/>
      </w:tcPr>
    </w:tblStylePr>
    <w:tblStylePr w:type="band1Horz">
      <w:tblPr/>
      <w:tcPr>
        <w:tcBorders>
          <w:insideH w:val="single" w:sz="6" w:space="0" w:color="A89F97" w:themeColor="accent6"/>
          <w:insideV w:val="single" w:sz="6" w:space="0" w:color="A89F97" w:themeColor="accent6"/>
        </w:tcBorders>
        <w:shd w:val="clear" w:color="auto" w:fill="D3CFCB" w:themeFill="accent6" w:themeFillTint="7F"/>
      </w:tcPr>
    </w:tblStylePr>
    <w:tblStylePr w:type="nwCell">
      <w:tblPr/>
      <w:tcPr>
        <w:shd w:val="clear" w:color="auto" w:fill="008CB4" w:themeFill="background1"/>
      </w:tcPr>
    </w:tblStylePr>
  </w:style>
  <w:style w:type="table" w:styleId="MediumGrid3">
    <w:name w:val="Medium Grid 3"/>
    <w:basedOn w:val="TableNormal"/>
    <w:uiPriority w:val="69"/>
    <w:rsid w:val="00222A0F"/>
    <w:tblPr>
      <w:tblStyleRowBandSize w:val="1"/>
      <w:tblStyleColBandSize w:val="1"/>
      <w:tblInd w:w="0" w:type="dxa"/>
      <w:tblBorders>
        <w:top w:val="single" w:sz="8" w:space="0" w:color="008CB4" w:themeColor="background1"/>
        <w:left w:val="single" w:sz="8" w:space="0" w:color="008CB4" w:themeColor="background1"/>
        <w:bottom w:val="single" w:sz="8" w:space="0" w:color="008CB4" w:themeColor="background1"/>
        <w:right w:val="single" w:sz="8" w:space="0" w:color="008CB4" w:themeColor="background1"/>
        <w:insideH w:val="single" w:sz="6" w:space="0" w:color="008CB4" w:themeColor="background1"/>
        <w:insideV w:val="single" w:sz="6" w:space="0" w:color="008CB4" w:themeColor="background1"/>
      </w:tblBorders>
      <w:tblCellMar>
        <w:top w:w="0" w:type="dxa"/>
        <w:left w:w="108" w:type="dxa"/>
        <w:bottom w:w="0" w:type="dxa"/>
        <w:right w:w="108" w:type="dxa"/>
      </w:tblCellMar>
    </w:tblPr>
    <w:tcPr>
      <w:shd w:val="clear" w:color="auto" w:fill="FFFFFF" w:themeFill="text1" w:themeFillTint="3F"/>
    </w:tcPr>
    <w:tblStylePr w:type="firstRow">
      <w:rPr>
        <w:b/>
        <w:bCs/>
        <w:i w:val="0"/>
        <w:iCs w:val="0"/>
        <w:color w:val="008CB4" w:themeColor="background1"/>
      </w:rPr>
      <w:tblPr/>
      <w:tcPr>
        <w:tcBorders>
          <w:top w:val="single" w:sz="8" w:space="0" w:color="008CB4" w:themeColor="background1"/>
          <w:left w:val="single" w:sz="8" w:space="0" w:color="008CB4" w:themeColor="background1"/>
          <w:bottom w:val="single" w:sz="24" w:space="0" w:color="008CB4" w:themeColor="background1"/>
          <w:right w:val="single" w:sz="8" w:space="0" w:color="008CB4" w:themeColor="background1"/>
          <w:insideH w:val="nil"/>
          <w:insideV w:val="single" w:sz="8" w:space="0" w:color="008CB4" w:themeColor="background1"/>
        </w:tcBorders>
        <w:shd w:val="clear" w:color="auto" w:fill="FFFFFF" w:themeFill="text1"/>
      </w:tcPr>
    </w:tblStylePr>
    <w:tblStylePr w:type="lastRow">
      <w:rPr>
        <w:b/>
        <w:bCs/>
        <w:i w:val="0"/>
        <w:iCs w:val="0"/>
        <w:color w:val="008CB4" w:themeColor="background1"/>
      </w:rPr>
      <w:tblPr/>
      <w:tcPr>
        <w:tcBorders>
          <w:top w:val="single" w:sz="24" w:space="0" w:color="008CB4" w:themeColor="background1"/>
          <w:left w:val="single" w:sz="8" w:space="0" w:color="008CB4" w:themeColor="background1"/>
          <w:bottom w:val="single" w:sz="8" w:space="0" w:color="008CB4" w:themeColor="background1"/>
          <w:right w:val="single" w:sz="8" w:space="0" w:color="008CB4" w:themeColor="background1"/>
          <w:insideH w:val="nil"/>
          <w:insideV w:val="single" w:sz="8" w:space="0" w:color="008CB4" w:themeColor="background1"/>
        </w:tcBorders>
        <w:shd w:val="clear" w:color="auto" w:fill="FFFFFF" w:themeFill="text1"/>
      </w:tcPr>
    </w:tblStylePr>
    <w:tblStylePr w:type="firstCol">
      <w:rPr>
        <w:b/>
        <w:bCs/>
        <w:i w:val="0"/>
        <w:iCs w:val="0"/>
        <w:color w:val="008CB4" w:themeColor="background1"/>
      </w:rPr>
      <w:tblPr/>
      <w:tcPr>
        <w:tcBorders>
          <w:left w:val="single" w:sz="8" w:space="0" w:color="008CB4" w:themeColor="background1"/>
          <w:right w:val="single" w:sz="24" w:space="0" w:color="008CB4" w:themeColor="background1"/>
          <w:insideH w:val="nil"/>
          <w:insideV w:val="nil"/>
        </w:tcBorders>
        <w:shd w:val="clear" w:color="auto" w:fill="FFFFFF" w:themeFill="text1"/>
      </w:tcPr>
    </w:tblStylePr>
    <w:tblStylePr w:type="lastCol">
      <w:rPr>
        <w:b/>
        <w:bCs/>
        <w:i w:val="0"/>
        <w:iCs w:val="0"/>
        <w:color w:val="008CB4" w:themeColor="background1"/>
      </w:rPr>
      <w:tblPr/>
      <w:tcPr>
        <w:tcBorders>
          <w:top w:val="nil"/>
          <w:left w:val="single" w:sz="24" w:space="0" w:color="008CB4" w:themeColor="background1"/>
          <w:bottom w:val="nil"/>
          <w:right w:val="nil"/>
          <w:insideH w:val="nil"/>
          <w:insideV w:val="nil"/>
        </w:tcBorders>
        <w:shd w:val="clear" w:color="auto" w:fill="FFFFFF" w:themeFill="text1"/>
      </w:tcPr>
    </w:tblStylePr>
    <w:tblStylePr w:type="band1Vert">
      <w:tblPr/>
      <w:tcPr>
        <w:tcBorders>
          <w:top w:val="single" w:sz="8" w:space="0" w:color="008CB4" w:themeColor="background1"/>
          <w:left w:val="single" w:sz="8" w:space="0" w:color="008CB4" w:themeColor="background1"/>
          <w:bottom w:val="single" w:sz="8" w:space="0" w:color="008CB4" w:themeColor="background1"/>
          <w:right w:val="single" w:sz="8" w:space="0" w:color="008CB4" w:themeColor="background1"/>
          <w:insideH w:val="nil"/>
          <w:insideV w:val="nil"/>
        </w:tcBorders>
        <w:shd w:val="clear" w:color="auto" w:fill="FFFFFF" w:themeFill="text1" w:themeFillTint="7F"/>
      </w:tcPr>
    </w:tblStylePr>
    <w:tblStylePr w:type="band1Horz">
      <w:tblPr/>
      <w:tcPr>
        <w:tcBorders>
          <w:top w:val="single" w:sz="8" w:space="0" w:color="008CB4" w:themeColor="background1"/>
          <w:left w:val="single" w:sz="8" w:space="0" w:color="008CB4" w:themeColor="background1"/>
          <w:bottom w:val="single" w:sz="8" w:space="0" w:color="008CB4" w:themeColor="background1"/>
          <w:right w:val="single" w:sz="8" w:space="0" w:color="008CB4" w:themeColor="background1"/>
          <w:insideH w:val="single" w:sz="8" w:space="0" w:color="008CB4" w:themeColor="background1"/>
          <w:insideV w:val="single" w:sz="8" w:space="0" w:color="008CB4" w:themeColor="background1"/>
        </w:tcBorders>
        <w:shd w:val="clear" w:color="auto" w:fill="FFFFFF" w:themeFill="text1" w:themeFillTint="7F"/>
      </w:tcPr>
    </w:tblStylePr>
  </w:style>
  <w:style w:type="table" w:styleId="MediumShading1-Accent1">
    <w:name w:val="Medium Shading 1 Accent 1"/>
    <w:basedOn w:val="TableNormal"/>
    <w:uiPriority w:val="63"/>
    <w:rsid w:val="00222A0F"/>
    <w:tblPr>
      <w:tblStyleRowBandSize w:val="1"/>
      <w:tblStyleColBandSize w:val="1"/>
      <w:tblInd w:w="0" w:type="dxa"/>
      <w:tblBorders>
        <w:top w:val="single" w:sz="8" w:space="0" w:color="07C7FF" w:themeColor="accent1" w:themeTint="BF"/>
        <w:left w:val="single" w:sz="8" w:space="0" w:color="07C7FF" w:themeColor="accent1" w:themeTint="BF"/>
        <w:bottom w:val="single" w:sz="8" w:space="0" w:color="07C7FF" w:themeColor="accent1" w:themeTint="BF"/>
        <w:right w:val="single" w:sz="8" w:space="0" w:color="07C7FF" w:themeColor="accent1" w:themeTint="BF"/>
        <w:insideH w:val="single" w:sz="8" w:space="0" w:color="07C7FF" w:themeColor="accent1" w:themeTint="BF"/>
      </w:tblBorders>
      <w:tblCellMar>
        <w:top w:w="0" w:type="dxa"/>
        <w:left w:w="108" w:type="dxa"/>
        <w:bottom w:w="0" w:type="dxa"/>
        <w:right w:w="108" w:type="dxa"/>
      </w:tblCellMar>
    </w:tblPr>
    <w:tblStylePr w:type="firstRow">
      <w:pPr>
        <w:spacing w:before="0" w:after="0" w:line="240" w:lineRule="auto"/>
      </w:pPr>
      <w:rPr>
        <w:b/>
        <w:bCs/>
        <w:color w:val="008CB4" w:themeColor="background1"/>
      </w:rPr>
      <w:tblPr/>
      <w:tcPr>
        <w:tcBorders>
          <w:top w:val="single" w:sz="8" w:space="0" w:color="07C7FF" w:themeColor="accent1" w:themeTint="BF"/>
          <w:left w:val="single" w:sz="8" w:space="0" w:color="07C7FF" w:themeColor="accent1" w:themeTint="BF"/>
          <w:bottom w:val="single" w:sz="8" w:space="0" w:color="07C7FF" w:themeColor="accent1" w:themeTint="BF"/>
          <w:right w:val="single" w:sz="8" w:space="0" w:color="07C7FF" w:themeColor="accent1" w:themeTint="BF"/>
          <w:insideH w:val="nil"/>
          <w:insideV w:val="nil"/>
        </w:tcBorders>
        <w:shd w:val="clear" w:color="auto" w:fill="008CB4" w:themeFill="accent1"/>
      </w:tcPr>
    </w:tblStylePr>
    <w:tblStylePr w:type="lastRow">
      <w:pPr>
        <w:spacing w:before="0" w:after="0" w:line="240" w:lineRule="auto"/>
      </w:pPr>
      <w:rPr>
        <w:b/>
        <w:bCs/>
      </w:rPr>
      <w:tblPr/>
      <w:tcPr>
        <w:tcBorders>
          <w:top w:val="double" w:sz="6" w:space="0" w:color="07C7FF" w:themeColor="accent1" w:themeTint="BF"/>
          <w:left w:val="single" w:sz="8" w:space="0" w:color="07C7FF" w:themeColor="accent1" w:themeTint="BF"/>
          <w:bottom w:val="single" w:sz="8" w:space="0" w:color="07C7FF" w:themeColor="accent1" w:themeTint="BF"/>
          <w:right w:val="single" w:sz="8" w:space="0" w:color="07C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ECFF" w:themeFill="accent1" w:themeFillTint="3F"/>
      </w:tcPr>
    </w:tblStylePr>
    <w:tblStylePr w:type="band1Horz">
      <w:tblPr/>
      <w:tcPr>
        <w:tcBorders>
          <w:insideH w:val="nil"/>
          <w:insideV w:val="nil"/>
        </w:tcBorders>
        <w:shd w:val="clear" w:color="auto" w:fill="ADECFF"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0752ED"/>
    <w:pPr>
      <w:tabs>
        <w:tab w:val="center" w:pos="4320"/>
        <w:tab w:val="right" w:pos="8640"/>
      </w:tabs>
    </w:pPr>
  </w:style>
  <w:style w:type="character" w:customStyle="1" w:styleId="HeaderChar">
    <w:name w:val="Header Char"/>
    <w:basedOn w:val="DefaultParagraphFont"/>
    <w:link w:val="Header"/>
    <w:uiPriority w:val="99"/>
    <w:rsid w:val="000752ED"/>
    <w:rPr>
      <w:sz w:val="24"/>
      <w:szCs w:val="24"/>
    </w:rPr>
  </w:style>
  <w:style w:type="paragraph" w:styleId="Footer">
    <w:name w:val="footer"/>
    <w:basedOn w:val="Normal"/>
    <w:link w:val="FooterChar"/>
    <w:uiPriority w:val="99"/>
    <w:unhideWhenUsed/>
    <w:rsid w:val="000752ED"/>
    <w:pPr>
      <w:tabs>
        <w:tab w:val="center" w:pos="4320"/>
        <w:tab w:val="right" w:pos="8640"/>
      </w:tabs>
    </w:pPr>
  </w:style>
  <w:style w:type="character" w:customStyle="1" w:styleId="FooterChar">
    <w:name w:val="Footer Char"/>
    <w:basedOn w:val="DefaultParagraphFont"/>
    <w:link w:val="Footer"/>
    <w:uiPriority w:val="99"/>
    <w:rsid w:val="000752ED"/>
    <w:rPr>
      <w:sz w:val="24"/>
      <w:szCs w:val="24"/>
    </w:rPr>
  </w:style>
  <w:style w:type="character" w:customStyle="1" w:styleId="Heading2Char">
    <w:name w:val="Heading 2 Char"/>
    <w:basedOn w:val="DefaultParagraphFont"/>
    <w:link w:val="Heading2"/>
    <w:uiPriority w:val="9"/>
    <w:rsid w:val="000752ED"/>
    <w:rPr>
      <w:rFonts w:asciiTheme="majorHAnsi" w:eastAsiaTheme="majorEastAsia" w:hAnsiTheme="majorHAnsi" w:cstheme="majorBidi"/>
      <w:b/>
      <w:bCs/>
      <w:color w:val="008CB4" w:themeColor="accent1"/>
      <w:sz w:val="26"/>
      <w:szCs w:val="26"/>
    </w:rPr>
  </w:style>
  <w:style w:type="paragraph" w:styleId="TOC1">
    <w:name w:val="toc 1"/>
    <w:basedOn w:val="Normal"/>
    <w:next w:val="Normal"/>
    <w:autoRedefine/>
    <w:uiPriority w:val="39"/>
    <w:unhideWhenUsed/>
    <w:rsid w:val="00582B6C"/>
    <w:pPr>
      <w:spacing w:before="120"/>
    </w:pPr>
    <w:rPr>
      <w:rFonts w:asciiTheme="majorHAnsi" w:hAnsiTheme="majorHAnsi" w:cstheme="majorHAnsi"/>
      <w:b/>
      <w:color w:val="548DD4"/>
    </w:rPr>
  </w:style>
  <w:style w:type="paragraph" w:styleId="TOC2">
    <w:name w:val="toc 2"/>
    <w:basedOn w:val="Normal"/>
    <w:next w:val="Normal"/>
    <w:autoRedefine/>
    <w:uiPriority w:val="39"/>
    <w:unhideWhenUsed/>
    <w:rsid w:val="00582B6C"/>
    <w:rPr>
      <w:rFonts w:asciiTheme="minorHAnsi" w:hAnsiTheme="minorHAnsi"/>
      <w:sz w:val="22"/>
      <w:szCs w:val="22"/>
    </w:rPr>
  </w:style>
  <w:style w:type="paragraph" w:styleId="TOC3">
    <w:name w:val="toc 3"/>
    <w:basedOn w:val="Normal"/>
    <w:next w:val="Normal"/>
    <w:autoRedefine/>
    <w:uiPriority w:val="39"/>
    <w:unhideWhenUsed/>
    <w:rsid w:val="00582B6C"/>
    <w:pPr>
      <w:ind w:left="240"/>
    </w:pPr>
    <w:rPr>
      <w:rFonts w:asciiTheme="minorHAnsi" w:hAnsiTheme="minorHAnsi"/>
      <w:i/>
      <w:sz w:val="22"/>
      <w:szCs w:val="22"/>
    </w:rPr>
  </w:style>
  <w:style w:type="paragraph" w:styleId="TOC4">
    <w:name w:val="toc 4"/>
    <w:basedOn w:val="Normal"/>
    <w:next w:val="Normal"/>
    <w:autoRedefine/>
    <w:uiPriority w:val="39"/>
    <w:unhideWhenUsed/>
    <w:rsid w:val="00582B6C"/>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582B6C"/>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582B6C"/>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582B6C"/>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582B6C"/>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582B6C"/>
    <w:pPr>
      <w:pBdr>
        <w:between w:val="double" w:sz="6" w:space="0" w:color="auto"/>
      </w:pBdr>
      <w:ind w:left="1680"/>
    </w:pPr>
    <w:rPr>
      <w:rFonts w:asciiTheme="minorHAnsi" w:hAnsiTheme="minorHAnsi"/>
      <w:sz w:val="20"/>
      <w:szCs w:val="20"/>
    </w:rPr>
  </w:style>
  <w:style w:type="character" w:styleId="Strong">
    <w:name w:val="Strong"/>
    <w:basedOn w:val="DefaultParagraphFont"/>
    <w:uiPriority w:val="22"/>
    <w:qFormat/>
    <w:rsid w:val="004B0244"/>
    <w:rPr>
      <w:b/>
      <w:bCs/>
    </w:rPr>
  </w:style>
  <w:style w:type="paragraph" w:styleId="NormalWeb">
    <w:name w:val="Normal (Web)"/>
    <w:basedOn w:val="Normal"/>
    <w:uiPriority w:val="99"/>
    <w:unhideWhenUsed/>
    <w:rsid w:val="00BF50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Heading1Char">
    <w:name w:val="Heading 1 Char"/>
    <w:basedOn w:val="DefaultParagraphFont"/>
    <w:link w:val="Heading1"/>
    <w:uiPriority w:val="9"/>
    <w:rsid w:val="001829FE"/>
    <w:rPr>
      <w:rFonts w:asciiTheme="majorHAnsi" w:eastAsiaTheme="majorEastAsia" w:hAnsiTheme="majorHAnsi" w:cstheme="majorBidi"/>
      <w:b/>
      <w:bCs/>
      <w:color w:val="00637F" w:themeColor="accent1" w:themeShade="B5"/>
      <w:sz w:val="32"/>
      <w:szCs w:val="32"/>
    </w:rPr>
  </w:style>
  <w:style w:type="paragraph" w:styleId="FootnoteText">
    <w:name w:val="footnote text"/>
    <w:basedOn w:val="Normal"/>
    <w:link w:val="FootnoteTextChar"/>
    <w:uiPriority w:val="99"/>
    <w:unhideWhenUsed/>
    <w:rsid w:val="00D43040"/>
  </w:style>
  <w:style w:type="character" w:customStyle="1" w:styleId="FootnoteTextChar">
    <w:name w:val="Footnote Text Char"/>
    <w:basedOn w:val="DefaultParagraphFont"/>
    <w:link w:val="FootnoteText"/>
    <w:uiPriority w:val="99"/>
    <w:rsid w:val="00D43040"/>
  </w:style>
  <w:style w:type="character" w:styleId="FootnoteReference">
    <w:name w:val="footnote reference"/>
    <w:basedOn w:val="DefaultParagraphFont"/>
    <w:uiPriority w:val="99"/>
    <w:unhideWhenUsed/>
    <w:rsid w:val="00D43040"/>
    <w:rPr>
      <w:vertAlign w:val="superscript"/>
    </w:rPr>
  </w:style>
  <w:style w:type="paragraph" w:styleId="TOCHeading">
    <w:name w:val="TOC Heading"/>
    <w:basedOn w:val="Heading1"/>
    <w:next w:val="Normal"/>
    <w:uiPriority w:val="39"/>
    <w:unhideWhenUsed/>
    <w:qFormat/>
    <w:rsid w:val="00F403D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006886" w:themeColor="accent1" w:themeShade="BF"/>
      <w:sz w:val="28"/>
      <w:szCs w:val="28"/>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1829FE"/>
    <w:pPr>
      <w:keepNext/>
      <w:keepLines/>
      <w:spacing w:before="480"/>
      <w:outlineLvl w:val="0"/>
    </w:pPr>
    <w:rPr>
      <w:rFonts w:asciiTheme="majorHAnsi" w:eastAsiaTheme="majorEastAsia" w:hAnsiTheme="majorHAnsi" w:cstheme="majorBidi"/>
      <w:b/>
      <w:bCs/>
      <w:color w:val="00637F" w:themeColor="accent1" w:themeShade="B5"/>
      <w:sz w:val="32"/>
      <w:szCs w:val="32"/>
    </w:rPr>
  </w:style>
  <w:style w:type="paragraph" w:styleId="Heading2">
    <w:name w:val="heading 2"/>
    <w:basedOn w:val="Normal"/>
    <w:next w:val="Normal"/>
    <w:link w:val="Heading2Char"/>
    <w:uiPriority w:val="9"/>
    <w:unhideWhenUsed/>
    <w:qFormat/>
    <w:rsid w:val="000752ED"/>
    <w:pPr>
      <w:keepNext/>
      <w:keepLines/>
      <w:spacing w:before="200"/>
      <w:outlineLvl w:val="1"/>
    </w:pPr>
    <w:rPr>
      <w:rFonts w:asciiTheme="majorHAnsi" w:eastAsiaTheme="majorEastAsia" w:hAnsiTheme="majorHAnsi" w:cstheme="majorBidi"/>
      <w:b/>
      <w:bCs/>
      <w:color w:val="008CB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Arial Unicode MS" w:cs="Arial Unicode MS"/>
      <w:color w:val="000000"/>
    </w:rPr>
  </w:style>
  <w:style w:type="paragraph" w:styleId="Title">
    <w:name w:val="Title"/>
    <w:next w:val="Body2"/>
    <w:pPr>
      <w:spacing w:before="220" w:after="300" w:line="192" w:lineRule="auto"/>
    </w:pPr>
    <w:rPr>
      <w:rFonts w:ascii="Didot" w:hAnsi="Arial Unicode MS" w:cs="Arial Unicode MS"/>
      <w:color w:val="008CB4"/>
      <w:spacing w:val="-8"/>
      <w:sz w:val="84"/>
      <w:szCs w:val="84"/>
    </w:rPr>
  </w:style>
  <w:style w:type="paragraph" w:customStyle="1" w:styleId="Body2">
    <w:name w:val="Body 2"/>
    <w:rPr>
      <w:rFonts w:ascii="Palatino" w:hAnsi="Arial Unicode MS" w:cs="Arial Unicode MS"/>
      <w:color w:val="000000"/>
    </w:rPr>
  </w:style>
  <w:style w:type="paragraph" w:styleId="Subtitle">
    <w:name w:val="Subtitle"/>
    <w:next w:val="Body2"/>
    <w:pPr>
      <w:spacing w:line="288" w:lineRule="auto"/>
    </w:pPr>
    <w:rPr>
      <w:rFonts w:ascii="Helvetica" w:hAnsi="Arial Unicode MS" w:cs="Arial Unicode MS"/>
      <w:b/>
      <w:bCs/>
      <w:color w:val="565452"/>
      <w:spacing w:val="7"/>
      <w:sz w:val="36"/>
      <w:szCs w:val="36"/>
    </w:rPr>
  </w:style>
  <w:style w:type="paragraph" w:customStyle="1" w:styleId="Subheading">
    <w:name w:val="Subheading"/>
    <w:next w:val="Body2"/>
    <w:rPr>
      <w:rFonts w:ascii="Helvetica" w:eastAsia="Helvetica" w:hAnsi="Helvetica" w:cs="Helvetica"/>
      <w:color w:val="000000"/>
      <w:spacing w:val="4"/>
    </w:rPr>
  </w:style>
  <w:style w:type="paragraph" w:customStyle="1" w:styleId="Heading">
    <w:name w:val="Heading"/>
    <w:next w:val="Body2"/>
    <w:pPr>
      <w:spacing w:before="60" w:after="180"/>
      <w:jc w:val="center"/>
      <w:outlineLvl w:val="0"/>
    </w:pPr>
    <w:rPr>
      <w:rFonts w:ascii="Helvetica" w:hAnsi="Arial Unicode MS" w:cs="Arial Unicode MS"/>
      <w:b/>
      <w:bCs/>
      <w:color w:val="008CB4"/>
      <w:sz w:val="36"/>
      <w:szCs w:val="36"/>
      <w:lang w:val="fr-FR"/>
    </w:rPr>
  </w:style>
  <w:style w:type="paragraph" w:customStyle="1" w:styleId="Body">
    <w:name w:val="Body"/>
    <w:pPr>
      <w:spacing w:line="288" w:lineRule="auto"/>
      <w:ind w:firstLine="600"/>
    </w:pPr>
    <w:rPr>
      <w:rFonts w:ascii="Palatino" w:eastAsia="Palatino" w:hAnsi="Palatino" w:cs="Palatino"/>
      <w:color w:val="000000"/>
    </w:rPr>
  </w:style>
  <w:style w:type="paragraph" w:styleId="BalloonText">
    <w:name w:val="Balloon Text"/>
    <w:basedOn w:val="Normal"/>
    <w:link w:val="BalloonTextChar"/>
    <w:uiPriority w:val="99"/>
    <w:semiHidden/>
    <w:unhideWhenUsed/>
    <w:rsid w:val="00B81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8CD"/>
    <w:rPr>
      <w:rFonts w:ascii="Lucida Grande" w:hAnsi="Lucida Grande" w:cs="Lucida Grande"/>
      <w:sz w:val="18"/>
      <w:szCs w:val="18"/>
    </w:rPr>
  </w:style>
  <w:style w:type="table" w:styleId="TableGrid">
    <w:name w:val="Table Grid"/>
    <w:basedOn w:val="TableNormal"/>
    <w:uiPriority w:val="59"/>
    <w:rsid w:val="005B3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B3041"/>
    <w:rPr>
      <w:color w:val="006886" w:themeColor="accent1" w:themeShade="BF"/>
    </w:rPr>
    <w:tblPr>
      <w:tblStyleRowBandSize w:val="1"/>
      <w:tblStyleColBandSize w:val="1"/>
      <w:tblInd w:w="0" w:type="dxa"/>
      <w:tblBorders>
        <w:top w:val="single" w:sz="8" w:space="0" w:color="008CB4" w:themeColor="accent1"/>
        <w:bottom w:val="single" w:sz="8" w:space="0" w:color="008CB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8CB4" w:themeColor="accent1"/>
          <w:left w:val="nil"/>
          <w:bottom w:val="single" w:sz="8" w:space="0" w:color="008CB4" w:themeColor="accent1"/>
          <w:right w:val="nil"/>
          <w:insideH w:val="nil"/>
          <w:insideV w:val="nil"/>
        </w:tcBorders>
      </w:tcPr>
    </w:tblStylePr>
    <w:tblStylePr w:type="lastRow">
      <w:pPr>
        <w:spacing w:before="0" w:after="0" w:line="240" w:lineRule="auto"/>
      </w:pPr>
      <w:rPr>
        <w:b/>
        <w:bCs/>
      </w:rPr>
      <w:tblPr/>
      <w:tcPr>
        <w:tcBorders>
          <w:top w:val="single" w:sz="8" w:space="0" w:color="008CB4" w:themeColor="accent1"/>
          <w:left w:val="nil"/>
          <w:bottom w:val="single" w:sz="8" w:space="0" w:color="008C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ECFF" w:themeFill="accent1" w:themeFillTint="3F"/>
      </w:tcPr>
    </w:tblStylePr>
    <w:tblStylePr w:type="band1Horz">
      <w:tblPr/>
      <w:tcPr>
        <w:tcBorders>
          <w:left w:val="nil"/>
          <w:right w:val="nil"/>
          <w:insideH w:val="nil"/>
          <w:insideV w:val="nil"/>
        </w:tcBorders>
        <w:shd w:val="clear" w:color="auto" w:fill="ADECFF" w:themeFill="accent1" w:themeFillTint="3F"/>
      </w:tcPr>
    </w:tblStylePr>
  </w:style>
  <w:style w:type="table" w:styleId="LightList-Accent1">
    <w:name w:val="Light List Accent 1"/>
    <w:basedOn w:val="TableNormal"/>
    <w:uiPriority w:val="61"/>
    <w:rsid w:val="005B3041"/>
    <w:tblPr>
      <w:tblStyleRowBandSize w:val="1"/>
      <w:tblStyleColBandSize w:val="1"/>
      <w:tblInd w:w="0" w:type="dxa"/>
      <w:tblBorders>
        <w:top w:val="single" w:sz="8" w:space="0" w:color="008CB4" w:themeColor="accent1"/>
        <w:left w:val="single" w:sz="8" w:space="0" w:color="008CB4" w:themeColor="accent1"/>
        <w:bottom w:val="single" w:sz="8" w:space="0" w:color="008CB4" w:themeColor="accent1"/>
        <w:right w:val="single" w:sz="8" w:space="0" w:color="008CB4" w:themeColor="accent1"/>
      </w:tblBorders>
      <w:tblCellMar>
        <w:top w:w="0" w:type="dxa"/>
        <w:left w:w="108" w:type="dxa"/>
        <w:bottom w:w="0" w:type="dxa"/>
        <w:right w:w="108" w:type="dxa"/>
      </w:tblCellMar>
    </w:tblPr>
    <w:tblStylePr w:type="firstRow">
      <w:pPr>
        <w:spacing w:before="0" w:after="0" w:line="240" w:lineRule="auto"/>
      </w:pPr>
      <w:rPr>
        <w:b/>
        <w:bCs/>
        <w:color w:val="008CB4" w:themeColor="background1"/>
      </w:rPr>
      <w:tblPr/>
      <w:tcPr>
        <w:shd w:val="clear" w:color="auto" w:fill="008CB4" w:themeFill="accent1"/>
      </w:tcPr>
    </w:tblStylePr>
    <w:tblStylePr w:type="lastRow">
      <w:pPr>
        <w:spacing w:before="0" w:after="0" w:line="240" w:lineRule="auto"/>
      </w:pPr>
      <w:rPr>
        <w:b/>
        <w:bCs/>
      </w:rPr>
      <w:tblPr/>
      <w:tcPr>
        <w:tcBorders>
          <w:top w:val="double" w:sz="6" w:space="0" w:color="008CB4" w:themeColor="accent1"/>
          <w:left w:val="single" w:sz="8" w:space="0" w:color="008CB4" w:themeColor="accent1"/>
          <w:bottom w:val="single" w:sz="8" w:space="0" w:color="008CB4" w:themeColor="accent1"/>
          <w:right w:val="single" w:sz="8" w:space="0" w:color="008CB4" w:themeColor="accent1"/>
        </w:tcBorders>
      </w:tcPr>
    </w:tblStylePr>
    <w:tblStylePr w:type="firstCol">
      <w:rPr>
        <w:b/>
        <w:bCs/>
      </w:rPr>
    </w:tblStylePr>
    <w:tblStylePr w:type="lastCol">
      <w:rPr>
        <w:b/>
        <w:bCs/>
      </w:rPr>
    </w:tblStylePr>
    <w:tblStylePr w:type="band1Vert">
      <w:tblPr/>
      <w:tcPr>
        <w:tcBorders>
          <w:top w:val="single" w:sz="8" w:space="0" w:color="008CB4" w:themeColor="accent1"/>
          <w:left w:val="single" w:sz="8" w:space="0" w:color="008CB4" w:themeColor="accent1"/>
          <w:bottom w:val="single" w:sz="8" w:space="0" w:color="008CB4" w:themeColor="accent1"/>
          <w:right w:val="single" w:sz="8" w:space="0" w:color="008CB4" w:themeColor="accent1"/>
        </w:tcBorders>
      </w:tcPr>
    </w:tblStylePr>
    <w:tblStylePr w:type="band1Horz">
      <w:tblPr/>
      <w:tcPr>
        <w:tcBorders>
          <w:top w:val="single" w:sz="8" w:space="0" w:color="008CB4" w:themeColor="accent1"/>
          <w:left w:val="single" w:sz="8" w:space="0" w:color="008CB4" w:themeColor="accent1"/>
          <w:bottom w:val="single" w:sz="8" w:space="0" w:color="008CB4" w:themeColor="accent1"/>
          <w:right w:val="single" w:sz="8" w:space="0" w:color="008CB4" w:themeColor="accent1"/>
        </w:tcBorders>
      </w:tcPr>
    </w:tblStylePr>
  </w:style>
  <w:style w:type="table" w:styleId="LightList">
    <w:name w:val="Light List"/>
    <w:basedOn w:val="TableNormal"/>
    <w:uiPriority w:val="61"/>
    <w:rsid w:val="005B3041"/>
    <w:tblPr>
      <w:tblStyleRowBandSize w:val="1"/>
      <w:tblStyleColBandSize w:val="1"/>
      <w:tblInd w:w="0" w:type="dxa"/>
      <w:tblBorders>
        <w:top w:val="single" w:sz="8" w:space="0" w:color="FFFFFF" w:themeColor="text1"/>
        <w:left w:val="single" w:sz="8" w:space="0" w:color="FFFFFF" w:themeColor="text1"/>
        <w:bottom w:val="single" w:sz="8" w:space="0" w:color="FFFFFF" w:themeColor="text1"/>
        <w:right w:val="single" w:sz="8" w:space="0" w:color="FFFFFF" w:themeColor="text1"/>
      </w:tblBorders>
      <w:tblCellMar>
        <w:top w:w="0" w:type="dxa"/>
        <w:left w:w="108" w:type="dxa"/>
        <w:bottom w:w="0" w:type="dxa"/>
        <w:right w:w="108" w:type="dxa"/>
      </w:tblCellMar>
    </w:tblPr>
    <w:tblStylePr w:type="firstRow">
      <w:pPr>
        <w:spacing w:before="0" w:after="0" w:line="240" w:lineRule="auto"/>
      </w:pPr>
      <w:rPr>
        <w:b/>
        <w:bCs/>
        <w:color w:val="008CB4" w:themeColor="background1"/>
      </w:rPr>
      <w:tblPr/>
      <w:tcPr>
        <w:shd w:val="clear" w:color="auto" w:fill="FFFFFF" w:themeFill="text1"/>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bCs/>
      </w:rPr>
    </w:tblStylePr>
    <w:tblStylePr w:type="lastCol">
      <w:rPr>
        <w:b/>
        <w:bCs/>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style>
  <w:style w:type="table" w:styleId="LightList-Accent3">
    <w:name w:val="Light List Accent 3"/>
    <w:basedOn w:val="TableNormal"/>
    <w:uiPriority w:val="61"/>
    <w:rsid w:val="005B3041"/>
    <w:tblPr>
      <w:tblStyleRowBandSize w:val="1"/>
      <w:tblStyleColBandSize w:val="1"/>
      <w:tblInd w:w="0" w:type="dxa"/>
      <w:tblBorders>
        <w:top w:val="single" w:sz="8" w:space="0" w:color="FFA72B" w:themeColor="accent3"/>
        <w:left w:val="single" w:sz="8" w:space="0" w:color="FFA72B" w:themeColor="accent3"/>
        <w:bottom w:val="single" w:sz="8" w:space="0" w:color="FFA72B" w:themeColor="accent3"/>
        <w:right w:val="single" w:sz="8" w:space="0" w:color="FFA72B" w:themeColor="accent3"/>
      </w:tblBorders>
      <w:tblCellMar>
        <w:top w:w="0" w:type="dxa"/>
        <w:left w:w="108" w:type="dxa"/>
        <w:bottom w:w="0" w:type="dxa"/>
        <w:right w:w="108" w:type="dxa"/>
      </w:tblCellMar>
    </w:tblPr>
    <w:tblStylePr w:type="firstRow">
      <w:pPr>
        <w:spacing w:before="0" w:after="0" w:line="240" w:lineRule="auto"/>
      </w:pPr>
      <w:rPr>
        <w:b/>
        <w:bCs/>
        <w:color w:val="008CB4" w:themeColor="background1"/>
      </w:rPr>
      <w:tblPr/>
      <w:tcPr>
        <w:shd w:val="clear" w:color="auto" w:fill="FFA72B" w:themeFill="accent3"/>
      </w:tcPr>
    </w:tblStylePr>
    <w:tblStylePr w:type="lastRow">
      <w:pPr>
        <w:spacing w:before="0" w:after="0" w:line="240" w:lineRule="auto"/>
      </w:pPr>
      <w:rPr>
        <w:b/>
        <w:bCs/>
      </w:rPr>
      <w:tblPr/>
      <w:tcPr>
        <w:tcBorders>
          <w:top w:val="double" w:sz="6" w:space="0" w:color="FFA72B" w:themeColor="accent3"/>
          <w:left w:val="single" w:sz="8" w:space="0" w:color="FFA72B" w:themeColor="accent3"/>
          <w:bottom w:val="single" w:sz="8" w:space="0" w:color="FFA72B" w:themeColor="accent3"/>
          <w:right w:val="single" w:sz="8" w:space="0" w:color="FFA72B" w:themeColor="accent3"/>
        </w:tcBorders>
      </w:tcPr>
    </w:tblStylePr>
    <w:tblStylePr w:type="firstCol">
      <w:rPr>
        <w:b/>
        <w:bCs/>
      </w:rPr>
    </w:tblStylePr>
    <w:tblStylePr w:type="lastCol">
      <w:rPr>
        <w:b/>
        <w:bCs/>
      </w:rPr>
    </w:tblStylePr>
    <w:tblStylePr w:type="band1Vert">
      <w:tblPr/>
      <w:tcPr>
        <w:tcBorders>
          <w:top w:val="single" w:sz="8" w:space="0" w:color="FFA72B" w:themeColor="accent3"/>
          <w:left w:val="single" w:sz="8" w:space="0" w:color="FFA72B" w:themeColor="accent3"/>
          <w:bottom w:val="single" w:sz="8" w:space="0" w:color="FFA72B" w:themeColor="accent3"/>
          <w:right w:val="single" w:sz="8" w:space="0" w:color="FFA72B" w:themeColor="accent3"/>
        </w:tcBorders>
      </w:tcPr>
    </w:tblStylePr>
    <w:tblStylePr w:type="band1Horz">
      <w:tblPr/>
      <w:tcPr>
        <w:tcBorders>
          <w:top w:val="single" w:sz="8" w:space="0" w:color="FFA72B" w:themeColor="accent3"/>
          <w:left w:val="single" w:sz="8" w:space="0" w:color="FFA72B" w:themeColor="accent3"/>
          <w:bottom w:val="single" w:sz="8" w:space="0" w:color="FFA72B" w:themeColor="accent3"/>
          <w:right w:val="single" w:sz="8" w:space="0" w:color="FFA72B" w:themeColor="accent3"/>
        </w:tcBorders>
      </w:tcPr>
    </w:tblStylePr>
  </w:style>
  <w:style w:type="table" w:styleId="LightList-Accent5">
    <w:name w:val="Light List Accent 5"/>
    <w:basedOn w:val="TableNormal"/>
    <w:uiPriority w:val="61"/>
    <w:rsid w:val="005B3041"/>
    <w:tblPr>
      <w:tblStyleRowBandSize w:val="1"/>
      <w:tblStyleColBandSize w:val="1"/>
      <w:tblInd w:w="0" w:type="dxa"/>
      <w:tblBorders>
        <w:top w:val="single" w:sz="8" w:space="0" w:color="8687C9" w:themeColor="accent5"/>
        <w:left w:val="single" w:sz="8" w:space="0" w:color="8687C9" w:themeColor="accent5"/>
        <w:bottom w:val="single" w:sz="8" w:space="0" w:color="8687C9" w:themeColor="accent5"/>
        <w:right w:val="single" w:sz="8" w:space="0" w:color="8687C9" w:themeColor="accent5"/>
      </w:tblBorders>
      <w:tblCellMar>
        <w:top w:w="0" w:type="dxa"/>
        <w:left w:w="108" w:type="dxa"/>
        <w:bottom w:w="0" w:type="dxa"/>
        <w:right w:w="108" w:type="dxa"/>
      </w:tblCellMar>
    </w:tblPr>
    <w:tblStylePr w:type="firstRow">
      <w:pPr>
        <w:spacing w:before="0" w:after="0" w:line="240" w:lineRule="auto"/>
      </w:pPr>
      <w:rPr>
        <w:b/>
        <w:bCs/>
        <w:color w:val="008CB4" w:themeColor="background1"/>
      </w:rPr>
      <w:tblPr/>
      <w:tcPr>
        <w:shd w:val="clear" w:color="auto" w:fill="8687C9" w:themeFill="accent5"/>
      </w:tcPr>
    </w:tblStylePr>
    <w:tblStylePr w:type="lastRow">
      <w:pPr>
        <w:spacing w:before="0" w:after="0" w:line="240" w:lineRule="auto"/>
      </w:pPr>
      <w:rPr>
        <w:b/>
        <w:bCs/>
      </w:rPr>
      <w:tblPr/>
      <w:tcPr>
        <w:tcBorders>
          <w:top w:val="double" w:sz="6" w:space="0" w:color="8687C9" w:themeColor="accent5"/>
          <w:left w:val="single" w:sz="8" w:space="0" w:color="8687C9" w:themeColor="accent5"/>
          <w:bottom w:val="single" w:sz="8" w:space="0" w:color="8687C9" w:themeColor="accent5"/>
          <w:right w:val="single" w:sz="8" w:space="0" w:color="8687C9" w:themeColor="accent5"/>
        </w:tcBorders>
      </w:tcPr>
    </w:tblStylePr>
    <w:tblStylePr w:type="firstCol">
      <w:rPr>
        <w:b/>
        <w:bCs/>
      </w:rPr>
    </w:tblStylePr>
    <w:tblStylePr w:type="lastCol">
      <w:rPr>
        <w:b/>
        <w:bCs/>
      </w:rPr>
    </w:tblStylePr>
    <w:tblStylePr w:type="band1Vert">
      <w:tblPr/>
      <w:tcPr>
        <w:tcBorders>
          <w:top w:val="single" w:sz="8" w:space="0" w:color="8687C9" w:themeColor="accent5"/>
          <w:left w:val="single" w:sz="8" w:space="0" w:color="8687C9" w:themeColor="accent5"/>
          <w:bottom w:val="single" w:sz="8" w:space="0" w:color="8687C9" w:themeColor="accent5"/>
          <w:right w:val="single" w:sz="8" w:space="0" w:color="8687C9" w:themeColor="accent5"/>
        </w:tcBorders>
      </w:tcPr>
    </w:tblStylePr>
    <w:tblStylePr w:type="band1Horz">
      <w:tblPr/>
      <w:tcPr>
        <w:tcBorders>
          <w:top w:val="single" w:sz="8" w:space="0" w:color="8687C9" w:themeColor="accent5"/>
          <w:left w:val="single" w:sz="8" w:space="0" w:color="8687C9" w:themeColor="accent5"/>
          <w:bottom w:val="single" w:sz="8" w:space="0" w:color="8687C9" w:themeColor="accent5"/>
          <w:right w:val="single" w:sz="8" w:space="0" w:color="8687C9" w:themeColor="accent5"/>
        </w:tcBorders>
      </w:tcPr>
    </w:tblStylePr>
  </w:style>
  <w:style w:type="table" w:styleId="LightGrid-Accent1">
    <w:name w:val="Light Grid Accent 1"/>
    <w:basedOn w:val="TableNormal"/>
    <w:uiPriority w:val="62"/>
    <w:rsid w:val="005B3041"/>
    <w:tblPr>
      <w:tblStyleRowBandSize w:val="1"/>
      <w:tblStyleColBandSize w:val="1"/>
      <w:tblInd w:w="0" w:type="dxa"/>
      <w:tblBorders>
        <w:top w:val="single" w:sz="8" w:space="0" w:color="008CB4" w:themeColor="accent1"/>
        <w:left w:val="single" w:sz="8" w:space="0" w:color="008CB4" w:themeColor="accent1"/>
        <w:bottom w:val="single" w:sz="8" w:space="0" w:color="008CB4" w:themeColor="accent1"/>
        <w:right w:val="single" w:sz="8" w:space="0" w:color="008CB4" w:themeColor="accent1"/>
        <w:insideH w:val="single" w:sz="8" w:space="0" w:color="008CB4" w:themeColor="accent1"/>
        <w:insideV w:val="single" w:sz="8" w:space="0" w:color="008CB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8CB4" w:themeColor="accent1"/>
          <w:left w:val="single" w:sz="8" w:space="0" w:color="008CB4" w:themeColor="accent1"/>
          <w:bottom w:val="single" w:sz="18" w:space="0" w:color="008CB4" w:themeColor="accent1"/>
          <w:right w:val="single" w:sz="8" w:space="0" w:color="008CB4" w:themeColor="accent1"/>
          <w:insideH w:val="nil"/>
          <w:insideV w:val="single" w:sz="8" w:space="0" w:color="008C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CB4" w:themeColor="accent1"/>
          <w:left w:val="single" w:sz="8" w:space="0" w:color="008CB4" w:themeColor="accent1"/>
          <w:bottom w:val="single" w:sz="8" w:space="0" w:color="008CB4" w:themeColor="accent1"/>
          <w:right w:val="single" w:sz="8" w:space="0" w:color="008CB4" w:themeColor="accent1"/>
          <w:insideH w:val="nil"/>
          <w:insideV w:val="single" w:sz="8" w:space="0" w:color="008C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CB4" w:themeColor="accent1"/>
          <w:left w:val="single" w:sz="8" w:space="0" w:color="008CB4" w:themeColor="accent1"/>
          <w:bottom w:val="single" w:sz="8" w:space="0" w:color="008CB4" w:themeColor="accent1"/>
          <w:right w:val="single" w:sz="8" w:space="0" w:color="008CB4" w:themeColor="accent1"/>
        </w:tcBorders>
      </w:tcPr>
    </w:tblStylePr>
    <w:tblStylePr w:type="band1Vert">
      <w:tblPr/>
      <w:tcPr>
        <w:tcBorders>
          <w:top w:val="single" w:sz="8" w:space="0" w:color="008CB4" w:themeColor="accent1"/>
          <w:left w:val="single" w:sz="8" w:space="0" w:color="008CB4" w:themeColor="accent1"/>
          <w:bottom w:val="single" w:sz="8" w:space="0" w:color="008CB4" w:themeColor="accent1"/>
          <w:right w:val="single" w:sz="8" w:space="0" w:color="008CB4" w:themeColor="accent1"/>
        </w:tcBorders>
        <w:shd w:val="clear" w:color="auto" w:fill="ADECFF" w:themeFill="accent1" w:themeFillTint="3F"/>
      </w:tcPr>
    </w:tblStylePr>
    <w:tblStylePr w:type="band1Horz">
      <w:tblPr/>
      <w:tcPr>
        <w:tcBorders>
          <w:top w:val="single" w:sz="8" w:space="0" w:color="008CB4" w:themeColor="accent1"/>
          <w:left w:val="single" w:sz="8" w:space="0" w:color="008CB4" w:themeColor="accent1"/>
          <w:bottom w:val="single" w:sz="8" w:space="0" w:color="008CB4" w:themeColor="accent1"/>
          <w:right w:val="single" w:sz="8" w:space="0" w:color="008CB4" w:themeColor="accent1"/>
          <w:insideV w:val="single" w:sz="8" w:space="0" w:color="008CB4" w:themeColor="accent1"/>
        </w:tcBorders>
        <w:shd w:val="clear" w:color="auto" w:fill="ADECFF" w:themeFill="accent1" w:themeFillTint="3F"/>
      </w:tcPr>
    </w:tblStylePr>
    <w:tblStylePr w:type="band2Horz">
      <w:tblPr/>
      <w:tcPr>
        <w:tcBorders>
          <w:top w:val="single" w:sz="8" w:space="0" w:color="008CB4" w:themeColor="accent1"/>
          <w:left w:val="single" w:sz="8" w:space="0" w:color="008CB4" w:themeColor="accent1"/>
          <w:bottom w:val="single" w:sz="8" w:space="0" w:color="008CB4" w:themeColor="accent1"/>
          <w:right w:val="single" w:sz="8" w:space="0" w:color="008CB4" w:themeColor="accent1"/>
          <w:insideV w:val="single" w:sz="8" w:space="0" w:color="008CB4" w:themeColor="accent1"/>
        </w:tcBorders>
      </w:tcPr>
    </w:tblStylePr>
  </w:style>
  <w:style w:type="character" w:styleId="PlaceholderText">
    <w:name w:val="Placeholder Text"/>
    <w:basedOn w:val="DefaultParagraphFont"/>
    <w:uiPriority w:val="99"/>
    <w:semiHidden/>
    <w:rsid w:val="00222A0F"/>
    <w:rPr>
      <w:color w:val="808080"/>
    </w:rPr>
  </w:style>
  <w:style w:type="table" w:styleId="LightGrid-Accent3">
    <w:name w:val="Light Grid Accent 3"/>
    <w:basedOn w:val="TableNormal"/>
    <w:uiPriority w:val="62"/>
    <w:rsid w:val="00222A0F"/>
    <w:tblPr>
      <w:tblStyleRowBandSize w:val="1"/>
      <w:tblStyleColBandSize w:val="1"/>
      <w:tblInd w:w="0" w:type="dxa"/>
      <w:tblBorders>
        <w:top w:val="single" w:sz="8" w:space="0" w:color="FFA72B" w:themeColor="accent3"/>
        <w:left w:val="single" w:sz="8" w:space="0" w:color="FFA72B" w:themeColor="accent3"/>
        <w:bottom w:val="single" w:sz="8" w:space="0" w:color="FFA72B" w:themeColor="accent3"/>
        <w:right w:val="single" w:sz="8" w:space="0" w:color="FFA72B" w:themeColor="accent3"/>
        <w:insideH w:val="single" w:sz="8" w:space="0" w:color="FFA72B" w:themeColor="accent3"/>
        <w:insideV w:val="single" w:sz="8" w:space="0" w:color="FFA72B"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A72B" w:themeColor="accent3"/>
          <w:left w:val="single" w:sz="8" w:space="0" w:color="FFA72B" w:themeColor="accent3"/>
          <w:bottom w:val="single" w:sz="18" w:space="0" w:color="FFA72B" w:themeColor="accent3"/>
          <w:right w:val="single" w:sz="8" w:space="0" w:color="FFA72B" w:themeColor="accent3"/>
          <w:insideH w:val="nil"/>
          <w:insideV w:val="single" w:sz="8" w:space="0" w:color="FFA72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2B" w:themeColor="accent3"/>
          <w:left w:val="single" w:sz="8" w:space="0" w:color="FFA72B" w:themeColor="accent3"/>
          <w:bottom w:val="single" w:sz="8" w:space="0" w:color="FFA72B" w:themeColor="accent3"/>
          <w:right w:val="single" w:sz="8" w:space="0" w:color="FFA72B" w:themeColor="accent3"/>
          <w:insideH w:val="nil"/>
          <w:insideV w:val="single" w:sz="8" w:space="0" w:color="FFA72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2B" w:themeColor="accent3"/>
          <w:left w:val="single" w:sz="8" w:space="0" w:color="FFA72B" w:themeColor="accent3"/>
          <w:bottom w:val="single" w:sz="8" w:space="0" w:color="FFA72B" w:themeColor="accent3"/>
          <w:right w:val="single" w:sz="8" w:space="0" w:color="FFA72B" w:themeColor="accent3"/>
        </w:tcBorders>
      </w:tcPr>
    </w:tblStylePr>
    <w:tblStylePr w:type="band1Vert">
      <w:tblPr/>
      <w:tcPr>
        <w:tcBorders>
          <w:top w:val="single" w:sz="8" w:space="0" w:color="FFA72B" w:themeColor="accent3"/>
          <w:left w:val="single" w:sz="8" w:space="0" w:color="FFA72B" w:themeColor="accent3"/>
          <w:bottom w:val="single" w:sz="8" w:space="0" w:color="FFA72B" w:themeColor="accent3"/>
          <w:right w:val="single" w:sz="8" w:space="0" w:color="FFA72B" w:themeColor="accent3"/>
        </w:tcBorders>
        <w:shd w:val="clear" w:color="auto" w:fill="FFE9CA" w:themeFill="accent3" w:themeFillTint="3F"/>
      </w:tcPr>
    </w:tblStylePr>
    <w:tblStylePr w:type="band1Horz">
      <w:tblPr/>
      <w:tcPr>
        <w:tcBorders>
          <w:top w:val="single" w:sz="8" w:space="0" w:color="FFA72B" w:themeColor="accent3"/>
          <w:left w:val="single" w:sz="8" w:space="0" w:color="FFA72B" w:themeColor="accent3"/>
          <w:bottom w:val="single" w:sz="8" w:space="0" w:color="FFA72B" w:themeColor="accent3"/>
          <w:right w:val="single" w:sz="8" w:space="0" w:color="FFA72B" w:themeColor="accent3"/>
          <w:insideV w:val="single" w:sz="8" w:space="0" w:color="FFA72B" w:themeColor="accent3"/>
        </w:tcBorders>
        <w:shd w:val="clear" w:color="auto" w:fill="FFE9CA" w:themeFill="accent3" w:themeFillTint="3F"/>
      </w:tcPr>
    </w:tblStylePr>
    <w:tblStylePr w:type="band2Horz">
      <w:tblPr/>
      <w:tcPr>
        <w:tcBorders>
          <w:top w:val="single" w:sz="8" w:space="0" w:color="FFA72B" w:themeColor="accent3"/>
          <w:left w:val="single" w:sz="8" w:space="0" w:color="FFA72B" w:themeColor="accent3"/>
          <w:bottom w:val="single" w:sz="8" w:space="0" w:color="FFA72B" w:themeColor="accent3"/>
          <w:right w:val="single" w:sz="8" w:space="0" w:color="FFA72B" w:themeColor="accent3"/>
          <w:insideV w:val="single" w:sz="8" w:space="0" w:color="FFA72B" w:themeColor="accent3"/>
        </w:tcBorders>
      </w:tcPr>
    </w:tblStylePr>
  </w:style>
  <w:style w:type="table" w:styleId="LightGrid-Accent2">
    <w:name w:val="Light Grid Accent 2"/>
    <w:basedOn w:val="TableNormal"/>
    <w:uiPriority w:val="62"/>
    <w:rsid w:val="00222A0F"/>
    <w:tblPr>
      <w:tblStyleRowBandSize w:val="1"/>
      <w:tblStyleColBandSize w:val="1"/>
      <w:tblInd w:w="0" w:type="dxa"/>
      <w:tblBorders>
        <w:top w:val="single" w:sz="8" w:space="0" w:color="8EC44C" w:themeColor="accent2"/>
        <w:left w:val="single" w:sz="8" w:space="0" w:color="8EC44C" w:themeColor="accent2"/>
        <w:bottom w:val="single" w:sz="8" w:space="0" w:color="8EC44C" w:themeColor="accent2"/>
        <w:right w:val="single" w:sz="8" w:space="0" w:color="8EC44C" w:themeColor="accent2"/>
        <w:insideH w:val="single" w:sz="8" w:space="0" w:color="8EC44C" w:themeColor="accent2"/>
        <w:insideV w:val="single" w:sz="8" w:space="0" w:color="8EC44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EC44C" w:themeColor="accent2"/>
          <w:left w:val="single" w:sz="8" w:space="0" w:color="8EC44C" w:themeColor="accent2"/>
          <w:bottom w:val="single" w:sz="18" w:space="0" w:color="8EC44C" w:themeColor="accent2"/>
          <w:right w:val="single" w:sz="8" w:space="0" w:color="8EC44C" w:themeColor="accent2"/>
          <w:insideH w:val="nil"/>
          <w:insideV w:val="single" w:sz="8" w:space="0" w:color="8EC4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C44C" w:themeColor="accent2"/>
          <w:left w:val="single" w:sz="8" w:space="0" w:color="8EC44C" w:themeColor="accent2"/>
          <w:bottom w:val="single" w:sz="8" w:space="0" w:color="8EC44C" w:themeColor="accent2"/>
          <w:right w:val="single" w:sz="8" w:space="0" w:color="8EC44C" w:themeColor="accent2"/>
          <w:insideH w:val="nil"/>
          <w:insideV w:val="single" w:sz="8" w:space="0" w:color="8EC4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C44C" w:themeColor="accent2"/>
          <w:left w:val="single" w:sz="8" w:space="0" w:color="8EC44C" w:themeColor="accent2"/>
          <w:bottom w:val="single" w:sz="8" w:space="0" w:color="8EC44C" w:themeColor="accent2"/>
          <w:right w:val="single" w:sz="8" w:space="0" w:color="8EC44C" w:themeColor="accent2"/>
        </w:tcBorders>
      </w:tcPr>
    </w:tblStylePr>
    <w:tblStylePr w:type="band1Vert">
      <w:tblPr/>
      <w:tcPr>
        <w:tcBorders>
          <w:top w:val="single" w:sz="8" w:space="0" w:color="8EC44C" w:themeColor="accent2"/>
          <w:left w:val="single" w:sz="8" w:space="0" w:color="8EC44C" w:themeColor="accent2"/>
          <w:bottom w:val="single" w:sz="8" w:space="0" w:color="8EC44C" w:themeColor="accent2"/>
          <w:right w:val="single" w:sz="8" w:space="0" w:color="8EC44C" w:themeColor="accent2"/>
        </w:tcBorders>
        <w:shd w:val="clear" w:color="auto" w:fill="E2F0D2" w:themeFill="accent2" w:themeFillTint="3F"/>
      </w:tcPr>
    </w:tblStylePr>
    <w:tblStylePr w:type="band1Horz">
      <w:tblPr/>
      <w:tcPr>
        <w:tcBorders>
          <w:top w:val="single" w:sz="8" w:space="0" w:color="8EC44C" w:themeColor="accent2"/>
          <w:left w:val="single" w:sz="8" w:space="0" w:color="8EC44C" w:themeColor="accent2"/>
          <w:bottom w:val="single" w:sz="8" w:space="0" w:color="8EC44C" w:themeColor="accent2"/>
          <w:right w:val="single" w:sz="8" w:space="0" w:color="8EC44C" w:themeColor="accent2"/>
          <w:insideV w:val="single" w:sz="8" w:space="0" w:color="8EC44C" w:themeColor="accent2"/>
        </w:tcBorders>
        <w:shd w:val="clear" w:color="auto" w:fill="E2F0D2" w:themeFill="accent2" w:themeFillTint="3F"/>
      </w:tcPr>
    </w:tblStylePr>
    <w:tblStylePr w:type="band2Horz">
      <w:tblPr/>
      <w:tcPr>
        <w:tcBorders>
          <w:top w:val="single" w:sz="8" w:space="0" w:color="8EC44C" w:themeColor="accent2"/>
          <w:left w:val="single" w:sz="8" w:space="0" w:color="8EC44C" w:themeColor="accent2"/>
          <w:bottom w:val="single" w:sz="8" w:space="0" w:color="8EC44C" w:themeColor="accent2"/>
          <w:right w:val="single" w:sz="8" w:space="0" w:color="8EC44C" w:themeColor="accent2"/>
          <w:insideV w:val="single" w:sz="8" w:space="0" w:color="8EC44C" w:themeColor="accent2"/>
        </w:tcBorders>
      </w:tcPr>
    </w:tblStylePr>
  </w:style>
  <w:style w:type="table" w:styleId="MediumList2-Accent1">
    <w:name w:val="Medium List 2 Accent 1"/>
    <w:basedOn w:val="TableNormal"/>
    <w:uiPriority w:val="66"/>
    <w:rsid w:val="00222A0F"/>
    <w:rPr>
      <w:rFonts w:asciiTheme="majorHAnsi" w:eastAsiaTheme="majorEastAsia" w:hAnsiTheme="majorHAnsi" w:cstheme="majorBidi"/>
      <w:color w:val="FFFFFF" w:themeColor="text1"/>
    </w:rPr>
    <w:tblPr>
      <w:tblStyleRowBandSize w:val="1"/>
      <w:tblStyleColBandSize w:val="1"/>
      <w:tblInd w:w="0" w:type="dxa"/>
      <w:tblBorders>
        <w:top w:val="single" w:sz="8" w:space="0" w:color="008CB4" w:themeColor="accent1"/>
        <w:left w:val="single" w:sz="8" w:space="0" w:color="008CB4" w:themeColor="accent1"/>
        <w:bottom w:val="single" w:sz="8" w:space="0" w:color="008CB4" w:themeColor="accent1"/>
        <w:right w:val="single" w:sz="8" w:space="0" w:color="008CB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8CB4" w:themeColor="accent1"/>
          <w:right w:val="nil"/>
          <w:insideH w:val="nil"/>
          <w:insideV w:val="nil"/>
        </w:tcBorders>
        <w:shd w:val="clear" w:color="auto" w:fill="008CB4" w:themeFill="background1"/>
      </w:tcPr>
    </w:tblStylePr>
    <w:tblStylePr w:type="lastRow">
      <w:tblPr/>
      <w:tcPr>
        <w:tcBorders>
          <w:top w:val="single" w:sz="8" w:space="0" w:color="008CB4" w:themeColor="accent1"/>
          <w:left w:val="nil"/>
          <w:bottom w:val="nil"/>
          <w:right w:val="nil"/>
          <w:insideH w:val="nil"/>
          <w:insideV w:val="nil"/>
        </w:tcBorders>
        <w:shd w:val="clear" w:color="auto" w:fill="008CB4" w:themeFill="background1"/>
      </w:tcPr>
    </w:tblStylePr>
    <w:tblStylePr w:type="firstCol">
      <w:tblPr/>
      <w:tcPr>
        <w:tcBorders>
          <w:top w:val="nil"/>
          <w:left w:val="nil"/>
          <w:bottom w:val="nil"/>
          <w:right w:val="single" w:sz="8" w:space="0" w:color="008CB4" w:themeColor="accent1"/>
          <w:insideH w:val="nil"/>
          <w:insideV w:val="nil"/>
        </w:tcBorders>
        <w:shd w:val="clear" w:color="auto" w:fill="008CB4" w:themeFill="background1"/>
      </w:tcPr>
    </w:tblStylePr>
    <w:tblStylePr w:type="lastCol">
      <w:tblPr/>
      <w:tcPr>
        <w:tcBorders>
          <w:top w:val="nil"/>
          <w:left w:val="single" w:sz="8" w:space="0" w:color="008CB4" w:themeColor="accent1"/>
          <w:bottom w:val="nil"/>
          <w:right w:val="nil"/>
          <w:insideH w:val="nil"/>
          <w:insideV w:val="nil"/>
        </w:tcBorders>
        <w:shd w:val="clear" w:color="auto" w:fill="008CB4" w:themeFill="background1"/>
      </w:tcPr>
    </w:tblStylePr>
    <w:tblStylePr w:type="band1Vert">
      <w:tblPr/>
      <w:tcPr>
        <w:tcBorders>
          <w:left w:val="nil"/>
          <w:right w:val="nil"/>
          <w:insideH w:val="nil"/>
          <w:insideV w:val="nil"/>
        </w:tcBorders>
        <w:shd w:val="clear" w:color="auto" w:fill="ADECFF" w:themeFill="accent1" w:themeFillTint="3F"/>
      </w:tcPr>
    </w:tblStylePr>
    <w:tblStylePr w:type="band1Horz">
      <w:tblPr/>
      <w:tcPr>
        <w:tcBorders>
          <w:top w:val="nil"/>
          <w:bottom w:val="nil"/>
          <w:insideH w:val="nil"/>
          <w:insideV w:val="nil"/>
        </w:tcBorders>
        <w:shd w:val="clear" w:color="auto" w:fill="ADECFF" w:themeFill="accent1" w:themeFillTint="3F"/>
      </w:tcPr>
    </w:tblStylePr>
    <w:tblStylePr w:type="nwCell">
      <w:tblPr/>
      <w:tcPr>
        <w:shd w:val="clear" w:color="auto" w:fill="008CB4" w:themeFill="background1"/>
      </w:tcPr>
    </w:tblStylePr>
    <w:tblStylePr w:type="swCell">
      <w:tblPr/>
      <w:tcPr>
        <w:tcBorders>
          <w:top w:val="nil"/>
        </w:tcBorders>
      </w:tcPr>
    </w:tblStylePr>
  </w:style>
  <w:style w:type="table" w:styleId="MediumList2">
    <w:name w:val="Medium List 2"/>
    <w:basedOn w:val="TableNormal"/>
    <w:uiPriority w:val="66"/>
    <w:rsid w:val="00222A0F"/>
    <w:rPr>
      <w:rFonts w:asciiTheme="majorHAnsi" w:eastAsiaTheme="majorEastAsia" w:hAnsiTheme="majorHAnsi" w:cstheme="majorBidi"/>
      <w:color w:val="FFFFFF" w:themeColor="text1"/>
    </w:rPr>
    <w:tblPr>
      <w:tblStyleRowBandSize w:val="1"/>
      <w:tblStyleColBandSize w:val="1"/>
      <w:tblInd w:w="0" w:type="dxa"/>
      <w:tblBorders>
        <w:top w:val="single" w:sz="8" w:space="0" w:color="FFFFFF" w:themeColor="text1"/>
        <w:left w:val="single" w:sz="8" w:space="0" w:color="FFFFFF" w:themeColor="text1"/>
        <w:bottom w:val="single" w:sz="8" w:space="0" w:color="FFFFFF" w:themeColor="text1"/>
        <w:right w:val="single" w:sz="8" w:space="0" w:color="FFFFFF"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FF" w:themeColor="text1"/>
          <w:right w:val="nil"/>
          <w:insideH w:val="nil"/>
          <w:insideV w:val="nil"/>
        </w:tcBorders>
        <w:shd w:val="clear" w:color="auto" w:fill="008CB4" w:themeFill="background1"/>
      </w:tcPr>
    </w:tblStylePr>
    <w:tblStylePr w:type="lastRow">
      <w:tblPr/>
      <w:tcPr>
        <w:tcBorders>
          <w:top w:val="single" w:sz="8" w:space="0" w:color="FFFFFF" w:themeColor="text1"/>
          <w:left w:val="nil"/>
          <w:bottom w:val="nil"/>
          <w:right w:val="nil"/>
          <w:insideH w:val="nil"/>
          <w:insideV w:val="nil"/>
        </w:tcBorders>
        <w:shd w:val="clear" w:color="auto" w:fill="008CB4" w:themeFill="background1"/>
      </w:tcPr>
    </w:tblStylePr>
    <w:tblStylePr w:type="firstCol">
      <w:tblPr/>
      <w:tcPr>
        <w:tcBorders>
          <w:top w:val="nil"/>
          <w:left w:val="nil"/>
          <w:bottom w:val="nil"/>
          <w:right w:val="single" w:sz="8" w:space="0" w:color="FFFFFF" w:themeColor="text1"/>
          <w:insideH w:val="nil"/>
          <w:insideV w:val="nil"/>
        </w:tcBorders>
        <w:shd w:val="clear" w:color="auto" w:fill="008CB4" w:themeFill="background1"/>
      </w:tcPr>
    </w:tblStylePr>
    <w:tblStylePr w:type="lastCol">
      <w:tblPr/>
      <w:tcPr>
        <w:tcBorders>
          <w:top w:val="nil"/>
          <w:left w:val="single" w:sz="8" w:space="0" w:color="FFFFFF" w:themeColor="text1"/>
          <w:bottom w:val="nil"/>
          <w:right w:val="nil"/>
          <w:insideH w:val="nil"/>
          <w:insideV w:val="nil"/>
        </w:tcBorders>
        <w:shd w:val="clear" w:color="auto" w:fill="008CB4" w:themeFill="background1"/>
      </w:tcPr>
    </w:tblStylePr>
    <w:tblStylePr w:type="band1Vert">
      <w:tblPr/>
      <w:tcPr>
        <w:tcBorders>
          <w:left w:val="nil"/>
          <w:right w:val="nil"/>
          <w:insideH w:val="nil"/>
          <w:insideV w:val="nil"/>
        </w:tcBorders>
        <w:shd w:val="clear" w:color="auto" w:fill="FFFFFF" w:themeFill="text1" w:themeFillTint="3F"/>
      </w:tcPr>
    </w:tblStylePr>
    <w:tblStylePr w:type="band1Horz">
      <w:tblPr/>
      <w:tcPr>
        <w:tcBorders>
          <w:top w:val="nil"/>
          <w:bottom w:val="nil"/>
          <w:insideH w:val="nil"/>
          <w:insideV w:val="nil"/>
        </w:tcBorders>
        <w:shd w:val="clear" w:color="auto" w:fill="FFFFFF" w:themeFill="text1" w:themeFillTint="3F"/>
      </w:tcPr>
    </w:tblStylePr>
    <w:tblStylePr w:type="nwCell">
      <w:tblPr/>
      <w:tcPr>
        <w:shd w:val="clear" w:color="auto" w:fill="008CB4" w:themeFill="background1"/>
      </w:tcPr>
    </w:tblStylePr>
    <w:tblStylePr w:type="swCell">
      <w:tblPr/>
      <w:tcPr>
        <w:tcBorders>
          <w:top w:val="nil"/>
        </w:tcBorders>
      </w:tcPr>
    </w:tblStylePr>
  </w:style>
  <w:style w:type="table" w:styleId="MediumGrid1-Accent1">
    <w:name w:val="Medium Grid 1 Accent 1"/>
    <w:basedOn w:val="TableNormal"/>
    <w:uiPriority w:val="67"/>
    <w:rsid w:val="00222A0F"/>
    <w:tblPr>
      <w:tblStyleRowBandSize w:val="1"/>
      <w:tblStyleColBandSize w:val="1"/>
      <w:tblInd w:w="0" w:type="dxa"/>
      <w:tblBorders>
        <w:top w:val="single" w:sz="8" w:space="0" w:color="07C7FF" w:themeColor="accent1" w:themeTint="BF"/>
        <w:left w:val="single" w:sz="8" w:space="0" w:color="07C7FF" w:themeColor="accent1" w:themeTint="BF"/>
        <w:bottom w:val="single" w:sz="8" w:space="0" w:color="07C7FF" w:themeColor="accent1" w:themeTint="BF"/>
        <w:right w:val="single" w:sz="8" w:space="0" w:color="07C7FF" w:themeColor="accent1" w:themeTint="BF"/>
        <w:insideH w:val="single" w:sz="8" w:space="0" w:color="07C7FF" w:themeColor="accent1" w:themeTint="BF"/>
        <w:insideV w:val="single" w:sz="8" w:space="0" w:color="07C7FF" w:themeColor="accent1" w:themeTint="BF"/>
      </w:tblBorders>
      <w:tblCellMar>
        <w:top w:w="0" w:type="dxa"/>
        <w:left w:w="108" w:type="dxa"/>
        <w:bottom w:w="0" w:type="dxa"/>
        <w:right w:w="108" w:type="dxa"/>
      </w:tblCellMar>
    </w:tblPr>
    <w:tcPr>
      <w:shd w:val="clear" w:color="auto" w:fill="ADECFF" w:themeFill="accent1" w:themeFillTint="3F"/>
    </w:tcPr>
    <w:tblStylePr w:type="firstRow">
      <w:rPr>
        <w:b/>
        <w:bCs/>
      </w:rPr>
    </w:tblStylePr>
    <w:tblStylePr w:type="lastRow">
      <w:rPr>
        <w:b/>
        <w:bCs/>
      </w:rPr>
      <w:tblPr/>
      <w:tcPr>
        <w:tcBorders>
          <w:top w:val="single" w:sz="18" w:space="0" w:color="07C7FF" w:themeColor="accent1" w:themeTint="BF"/>
        </w:tcBorders>
      </w:tcPr>
    </w:tblStylePr>
    <w:tblStylePr w:type="firstCol">
      <w:rPr>
        <w:b/>
        <w:bCs/>
      </w:rPr>
    </w:tblStylePr>
    <w:tblStylePr w:type="lastCol">
      <w:rPr>
        <w:b/>
        <w:bCs/>
      </w:rPr>
    </w:tblStylePr>
    <w:tblStylePr w:type="band1Vert">
      <w:tblPr/>
      <w:tcPr>
        <w:shd w:val="clear" w:color="auto" w:fill="5ADAFF" w:themeFill="accent1" w:themeFillTint="7F"/>
      </w:tcPr>
    </w:tblStylePr>
    <w:tblStylePr w:type="band1Horz">
      <w:tblPr/>
      <w:tcPr>
        <w:shd w:val="clear" w:color="auto" w:fill="5ADAFF" w:themeFill="accent1" w:themeFillTint="7F"/>
      </w:tcPr>
    </w:tblStylePr>
  </w:style>
  <w:style w:type="table" w:styleId="ColorfulGrid">
    <w:name w:val="Colorful Grid"/>
    <w:basedOn w:val="TableNormal"/>
    <w:uiPriority w:val="73"/>
    <w:rsid w:val="00222A0F"/>
    <w:rPr>
      <w:color w:val="FFFFFF" w:themeColor="text1"/>
    </w:rPr>
    <w:tblPr>
      <w:tblStyleRowBandSize w:val="1"/>
      <w:tblStyleColBandSize w:val="1"/>
      <w:tblInd w:w="0" w:type="dxa"/>
      <w:tblBorders>
        <w:insideH w:val="single" w:sz="4" w:space="0" w:color="008CB4" w:themeColor="background1"/>
      </w:tblBorders>
      <w:tblCellMar>
        <w:top w:w="0" w:type="dxa"/>
        <w:left w:w="108" w:type="dxa"/>
        <w:bottom w:w="0" w:type="dxa"/>
        <w:right w:w="108" w:type="dxa"/>
      </w:tblCellMar>
    </w:tblPr>
    <w:tcPr>
      <w:shd w:val="clear" w:color="auto" w:fill="FFFFFF" w:themeFill="text1" w:themeFillTint="33"/>
    </w:tcPr>
    <w:tblStylePr w:type="firstRow">
      <w:rPr>
        <w:b/>
        <w:bCs/>
      </w:rPr>
      <w:tblPr/>
      <w:tcPr>
        <w:shd w:val="clear" w:color="auto" w:fill="FFFFFF" w:themeFill="text1" w:themeFillTint="66"/>
      </w:tcPr>
    </w:tblStylePr>
    <w:tblStylePr w:type="lastRow">
      <w:rPr>
        <w:b/>
        <w:bCs/>
        <w:color w:val="FFFFFF" w:themeColor="text1"/>
      </w:rPr>
      <w:tblPr/>
      <w:tcPr>
        <w:shd w:val="clear" w:color="auto" w:fill="FFFFFF" w:themeFill="text1" w:themeFillTint="66"/>
      </w:tcPr>
    </w:tblStylePr>
    <w:tblStylePr w:type="firstCol">
      <w:rPr>
        <w:color w:val="008CB4" w:themeColor="background1"/>
      </w:rPr>
      <w:tblPr/>
      <w:tcPr>
        <w:shd w:val="clear" w:color="auto" w:fill="BFBFBF" w:themeFill="text1" w:themeFillShade="BF"/>
      </w:tcPr>
    </w:tblStylePr>
    <w:tblStylePr w:type="lastCol">
      <w:rPr>
        <w:color w:val="008CB4" w:themeColor="background1"/>
      </w:rPr>
      <w:tblPr/>
      <w:tcPr>
        <w:shd w:val="clear" w:color="auto" w:fill="BFBFBF" w:themeFill="text1" w:themeFillShade="BF"/>
      </w:tcPr>
    </w:tblStylePr>
    <w:tblStylePr w:type="band1Vert">
      <w:tblPr/>
      <w:tcPr>
        <w:shd w:val="clear" w:color="auto" w:fill="FFFFFF" w:themeFill="text1" w:themeFillTint="7F"/>
      </w:tcPr>
    </w:tblStylePr>
    <w:tblStylePr w:type="band1Horz">
      <w:tblPr/>
      <w:tcPr>
        <w:shd w:val="clear" w:color="auto" w:fill="FFFFFF" w:themeFill="text1" w:themeFillTint="7F"/>
      </w:tcPr>
    </w:tblStylePr>
  </w:style>
  <w:style w:type="table" w:styleId="MediumGrid2-Accent6">
    <w:name w:val="Medium Grid 2 Accent 6"/>
    <w:basedOn w:val="TableNormal"/>
    <w:uiPriority w:val="68"/>
    <w:rsid w:val="00222A0F"/>
    <w:rPr>
      <w:rFonts w:asciiTheme="majorHAnsi" w:eastAsiaTheme="majorEastAsia" w:hAnsiTheme="majorHAnsi" w:cstheme="majorBidi"/>
      <w:color w:val="FFFFFF" w:themeColor="text1"/>
    </w:rPr>
    <w:tblPr>
      <w:tblStyleRowBandSize w:val="1"/>
      <w:tblStyleColBandSize w:val="1"/>
      <w:tblInd w:w="0" w:type="dxa"/>
      <w:tblBorders>
        <w:top w:val="single" w:sz="8" w:space="0" w:color="A89F97" w:themeColor="accent6"/>
        <w:left w:val="single" w:sz="8" w:space="0" w:color="A89F97" w:themeColor="accent6"/>
        <w:bottom w:val="single" w:sz="8" w:space="0" w:color="A89F97" w:themeColor="accent6"/>
        <w:right w:val="single" w:sz="8" w:space="0" w:color="A89F97" w:themeColor="accent6"/>
        <w:insideH w:val="single" w:sz="8" w:space="0" w:color="A89F97" w:themeColor="accent6"/>
        <w:insideV w:val="single" w:sz="8" w:space="0" w:color="A89F97" w:themeColor="accent6"/>
      </w:tblBorders>
      <w:tblCellMar>
        <w:top w:w="0" w:type="dxa"/>
        <w:left w:w="108" w:type="dxa"/>
        <w:bottom w:w="0" w:type="dxa"/>
        <w:right w:w="108" w:type="dxa"/>
      </w:tblCellMar>
    </w:tblPr>
    <w:tcPr>
      <w:shd w:val="clear" w:color="auto" w:fill="E9E7E5" w:themeFill="accent6" w:themeFillTint="3F"/>
    </w:tcPr>
    <w:tblStylePr w:type="firstRow">
      <w:rPr>
        <w:b/>
        <w:bCs/>
        <w:color w:val="FFFFFF" w:themeColor="text1"/>
      </w:rPr>
      <w:tblPr/>
      <w:tcPr>
        <w:shd w:val="clear" w:color="auto" w:fill="F6F5F4" w:themeFill="accent6" w:themeFillTint="19"/>
      </w:tcPr>
    </w:tblStylePr>
    <w:tblStylePr w:type="lastRow">
      <w:rPr>
        <w:b/>
        <w:bCs/>
        <w:color w:val="FFFFFF" w:themeColor="text1"/>
      </w:rPr>
      <w:tblPr/>
      <w:tcPr>
        <w:tcBorders>
          <w:top w:val="single" w:sz="12" w:space="0" w:color="FFFFFF" w:themeColor="text1"/>
          <w:left w:val="nil"/>
          <w:bottom w:val="nil"/>
          <w:right w:val="nil"/>
          <w:insideH w:val="nil"/>
          <w:insideV w:val="nil"/>
        </w:tcBorders>
        <w:shd w:val="clear" w:color="auto" w:fill="008CB4" w:themeFill="background1"/>
      </w:tcPr>
    </w:tblStylePr>
    <w:tblStylePr w:type="firstCol">
      <w:rPr>
        <w:b/>
        <w:bCs/>
        <w:color w:val="FFFFFF" w:themeColor="text1"/>
      </w:rPr>
      <w:tblPr/>
      <w:tcPr>
        <w:tcBorders>
          <w:top w:val="nil"/>
          <w:left w:val="nil"/>
          <w:bottom w:val="nil"/>
          <w:right w:val="nil"/>
          <w:insideH w:val="nil"/>
          <w:insideV w:val="nil"/>
        </w:tcBorders>
        <w:shd w:val="clear" w:color="auto" w:fill="008CB4" w:themeFill="background1"/>
      </w:tcPr>
    </w:tblStylePr>
    <w:tblStylePr w:type="lastCol">
      <w:rPr>
        <w:b w:val="0"/>
        <w:bCs w:val="0"/>
        <w:color w:val="FFFFFF" w:themeColor="text1"/>
      </w:rPr>
      <w:tblPr/>
      <w:tcPr>
        <w:tcBorders>
          <w:top w:val="nil"/>
          <w:left w:val="nil"/>
          <w:bottom w:val="nil"/>
          <w:right w:val="nil"/>
          <w:insideH w:val="nil"/>
          <w:insideV w:val="nil"/>
        </w:tcBorders>
        <w:shd w:val="clear" w:color="auto" w:fill="EDEBEA" w:themeFill="accent6" w:themeFillTint="33"/>
      </w:tcPr>
    </w:tblStylePr>
    <w:tblStylePr w:type="band1Vert">
      <w:tblPr/>
      <w:tcPr>
        <w:shd w:val="clear" w:color="auto" w:fill="D3CFCB" w:themeFill="accent6" w:themeFillTint="7F"/>
      </w:tcPr>
    </w:tblStylePr>
    <w:tblStylePr w:type="band1Horz">
      <w:tblPr/>
      <w:tcPr>
        <w:tcBorders>
          <w:insideH w:val="single" w:sz="6" w:space="0" w:color="A89F97" w:themeColor="accent6"/>
          <w:insideV w:val="single" w:sz="6" w:space="0" w:color="A89F97" w:themeColor="accent6"/>
        </w:tcBorders>
        <w:shd w:val="clear" w:color="auto" w:fill="D3CFCB" w:themeFill="accent6" w:themeFillTint="7F"/>
      </w:tcPr>
    </w:tblStylePr>
    <w:tblStylePr w:type="nwCell">
      <w:tblPr/>
      <w:tcPr>
        <w:shd w:val="clear" w:color="auto" w:fill="008CB4" w:themeFill="background1"/>
      </w:tcPr>
    </w:tblStylePr>
  </w:style>
  <w:style w:type="table" w:styleId="MediumGrid3">
    <w:name w:val="Medium Grid 3"/>
    <w:basedOn w:val="TableNormal"/>
    <w:uiPriority w:val="69"/>
    <w:rsid w:val="00222A0F"/>
    <w:tblPr>
      <w:tblStyleRowBandSize w:val="1"/>
      <w:tblStyleColBandSize w:val="1"/>
      <w:tblInd w:w="0" w:type="dxa"/>
      <w:tblBorders>
        <w:top w:val="single" w:sz="8" w:space="0" w:color="008CB4" w:themeColor="background1"/>
        <w:left w:val="single" w:sz="8" w:space="0" w:color="008CB4" w:themeColor="background1"/>
        <w:bottom w:val="single" w:sz="8" w:space="0" w:color="008CB4" w:themeColor="background1"/>
        <w:right w:val="single" w:sz="8" w:space="0" w:color="008CB4" w:themeColor="background1"/>
        <w:insideH w:val="single" w:sz="6" w:space="0" w:color="008CB4" w:themeColor="background1"/>
        <w:insideV w:val="single" w:sz="6" w:space="0" w:color="008CB4" w:themeColor="background1"/>
      </w:tblBorders>
      <w:tblCellMar>
        <w:top w:w="0" w:type="dxa"/>
        <w:left w:w="108" w:type="dxa"/>
        <w:bottom w:w="0" w:type="dxa"/>
        <w:right w:w="108" w:type="dxa"/>
      </w:tblCellMar>
    </w:tblPr>
    <w:tcPr>
      <w:shd w:val="clear" w:color="auto" w:fill="FFFFFF" w:themeFill="text1" w:themeFillTint="3F"/>
    </w:tcPr>
    <w:tblStylePr w:type="firstRow">
      <w:rPr>
        <w:b/>
        <w:bCs/>
        <w:i w:val="0"/>
        <w:iCs w:val="0"/>
        <w:color w:val="008CB4" w:themeColor="background1"/>
      </w:rPr>
      <w:tblPr/>
      <w:tcPr>
        <w:tcBorders>
          <w:top w:val="single" w:sz="8" w:space="0" w:color="008CB4" w:themeColor="background1"/>
          <w:left w:val="single" w:sz="8" w:space="0" w:color="008CB4" w:themeColor="background1"/>
          <w:bottom w:val="single" w:sz="24" w:space="0" w:color="008CB4" w:themeColor="background1"/>
          <w:right w:val="single" w:sz="8" w:space="0" w:color="008CB4" w:themeColor="background1"/>
          <w:insideH w:val="nil"/>
          <w:insideV w:val="single" w:sz="8" w:space="0" w:color="008CB4" w:themeColor="background1"/>
        </w:tcBorders>
        <w:shd w:val="clear" w:color="auto" w:fill="FFFFFF" w:themeFill="text1"/>
      </w:tcPr>
    </w:tblStylePr>
    <w:tblStylePr w:type="lastRow">
      <w:rPr>
        <w:b/>
        <w:bCs/>
        <w:i w:val="0"/>
        <w:iCs w:val="0"/>
        <w:color w:val="008CB4" w:themeColor="background1"/>
      </w:rPr>
      <w:tblPr/>
      <w:tcPr>
        <w:tcBorders>
          <w:top w:val="single" w:sz="24" w:space="0" w:color="008CB4" w:themeColor="background1"/>
          <w:left w:val="single" w:sz="8" w:space="0" w:color="008CB4" w:themeColor="background1"/>
          <w:bottom w:val="single" w:sz="8" w:space="0" w:color="008CB4" w:themeColor="background1"/>
          <w:right w:val="single" w:sz="8" w:space="0" w:color="008CB4" w:themeColor="background1"/>
          <w:insideH w:val="nil"/>
          <w:insideV w:val="single" w:sz="8" w:space="0" w:color="008CB4" w:themeColor="background1"/>
        </w:tcBorders>
        <w:shd w:val="clear" w:color="auto" w:fill="FFFFFF" w:themeFill="text1"/>
      </w:tcPr>
    </w:tblStylePr>
    <w:tblStylePr w:type="firstCol">
      <w:rPr>
        <w:b/>
        <w:bCs/>
        <w:i w:val="0"/>
        <w:iCs w:val="0"/>
        <w:color w:val="008CB4" w:themeColor="background1"/>
      </w:rPr>
      <w:tblPr/>
      <w:tcPr>
        <w:tcBorders>
          <w:left w:val="single" w:sz="8" w:space="0" w:color="008CB4" w:themeColor="background1"/>
          <w:right w:val="single" w:sz="24" w:space="0" w:color="008CB4" w:themeColor="background1"/>
          <w:insideH w:val="nil"/>
          <w:insideV w:val="nil"/>
        </w:tcBorders>
        <w:shd w:val="clear" w:color="auto" w:fill="FFFFFF" w:themeFill="text1"/>
      </w:tcPr>
    </w:tblStylePr>
    <w:tblStylePr w:type="lastCol">
      <w:rPr>
        <w:b/>
        <w:bCs/>
        <w:i w:val="0"/>
        <w:iCs w:val="0"/>
        <w:color w:val="008CB4" w:themeColor="background1"/>
      </w:rPr>
      <w:tblPr/>
      <w:tcPr>
        <w:tcBorders>
          <w:top w:val="nil"/>
          <w:left w:val="single" w:sz="24" w:space="0" w:color="008CB4" w:themeColor="background1"/>
          <w:bottom w:val="nil"/>
          <w:right w:val="nil"/>
          <w:insideH w:val="nil"/>
          <w:insideV w:val="nil"/>
        </w:tcBorders>
        <w:shd w:val="clear" w:color="auto" w:fill="FFFFFF" w:themeFill="text1"/>
      </w:tcPr>
    </w:tblStylePr>
    <w:tblStylePr w:type="band1Vert">
      <w:tblPr/>
      <w:tcPr>
        <w:tcBorders>
          <w:top w:val="single" w:sz="8" w:space="0" w:color="008CB4" w:themeColor="background1"/>
          <w:left w:val="single" w:sz="8" w:space="0" w:color="008CB4" w:themeColor="background1"/>
          <w:bottom w:val="single" w:sz="8" w:space="0" w:color="008CB4" w:themeColor="background1"/>
          <w:right w:val="single" w:sz="8" w:space="0" w:color="008CB4" w:themeColor="background1"/>
          <w:insideH w:val="nil"/>
          <w:insideV w:val="nil"/>
        </w:tcBorders>
        <w:shd w:val="clear" w:color="auto" w:fill="FFFFFF" w:themeFill="text1" w:themeFillTint="7F"/>
      </w:tcPr>
    </w:tblStylePr>
    <w:tblStylePr w:type="band1Horz">
      <w:tblPr/>
      <w:tcPr>
        <w:tcBorders>
          <w:top w:val="single" w:sz="8" w:space="0" w:color="008CB4" w:themeColor="background1"/>
          <w:left w:val="single" w:sz="8" w:space="0" w:color="008CB4" w:themeColor="background1"/>
          <w:bottom w:val="single" w:sz="8" w:space="0" w:color="008CB4" w:themeColor="background1"/>
          <w:right w:val="single" w:sz="8" w:space="0" w:color="008CB4" w:themeColor="background1"/>
          <w:insideH w:val="single" w:sz="8" w:space="0" w:color="008CB4" w:themeColor="background1"/>
          <w:insideV w:val="single" w:sz="8" w:space="0" w:color="008CB4" w:themeColor="background1"/>
        </w:tcBorders>
        <w:shd w:val="clear" w:color="auto" w:fill="FFFFFF" w:themeFill="text1" w:themeFillTint="7F"/>
      </w:tcPr>
    </w:tblStylePr>
  </w:style>
  <w:style w:type="table" w:styleId="MediumShading1-Accent1">
    <w:name w:val="Medium Shading 1 Accent 1"/>
    <w:basedOn w:val="TableNormal"/>
    <w:uiPriority w:val="63"/>
    <w:rsid w:val="00222A0F"/>
    <w:tblPr>
      <w:tblStyleRowBandSize w:val="1"/>
      <w:tblStyleColBandSize w:val="1"/>
      <w:tblInd w:w="0" w:type="dxa"/>
      <w:tblBorders>
        <w:top w:val="single" w:sz="8" w:space="0" w:color="07C7FF" w:themeColor="accent1" w:themeTint="BF"/>
        <w:left w:val="single" w:sz="8" w:space="0" w:color="07C7FF" w:themeColor="accent1" w:themeTint="BF"/>
        <w:bottom w:val="single" w:sz="8" w:space="0" w:color="07C7FF" w:themeColor="accent1" w:themeTint="BF"/>
        <w:right w:val="single" w:sz="8" w:space="0" w:color="07C7FF" w:themeColor="accent1" w:themeTint="BF"/>
        <w:insideH w:val="single" w:sz="8" w:space="0" w:color="07C7FF" w:themeColor="accent1" w:themeTint="BF"/>
      </w:tblBorders>
      <w:tblCellMar>
        <w:top w:w="0" w:type="dxa"/>
        <w:left w:w="108" w:type="dxa"/>
        <w:bottom w:w="0" w:type="dxa"/>
        <w:right w:w="108" w:type="dxa"/>
      </w:tblCellMar>
    </w:tblPr>
    <w:tblStylePr w:type="firstRow">
      <w:pPr>
        <w:spacing w:before="0" w:after="0" w:line="240" w:lineRule="auto"/>
      </w:pPr>
      <w:rPr>
        <w:b/>
        <w:bCs/>
        <w:color w:val="008CB4" w:themeColor="background1"/>
      </w:rPr>
      <w:tblPr/>
      <w:tcPr>
        <w:tcBorders>
          <w:top w:val="single" w:sz="8" w:space="0" w:color="07C7FF" w:themeColor="accent1" w:themeTint="BF"/>
          <w:left w:val="single" w:sz="8" w:space="0" w:color="07C7FF" w:themeColor="accent1" w:themeTint="BF"/>
          <w:bottom w:val="single" w:sz="8" w:space="0" w:color="07C7FF" w:themeColor="accent1" w:themeTint="BF"/>
          <w:right w:val="single" w:sz="8" w:space="0" w:color="07C7FF" w:themeColor="accent1" w:themeTint="BF"/>
          <w:insideH w:val="nil"/>
          <w:insideV w:val="nil"/>
        </w:tcBorders>
        <w:shd w:val="clear" w:color="auto" w:fill="008CB4" w:themeFill="accent1"/>
      </w:tcPr>
    </w:tblStylePr>
    <w:tblStylePr w:type="lastRow">
      <w:pPr>
        <w:spacing w:before="0" w:after="0" w:line="240" w:lineRule="auto"/>
      </w:pPr>
      <w:rPr>
        <w:b/>
        <w:bCs/>
      </w:rPr>
      <w:tblPr/>
      <w:tcPr>
        <w:tcBorders>
          <w:top w:val="double" w:sz="6" w:space="0" w:color="07C7FF" w:themeColor="accent1" w:themeTint="BF"/>
          <w:left w:val="single" w:sz="8" w:space="0" w:color="07C7FF" w:themeColor="accent1" w:themeTint="BF"/>
          <w:bottom w:val="single" w:sz="8" w:space="0" w:color="07C7FF" w:themeColor="accent1" w:themeTint="BF"/>
          <w:right w:val="single" w:sz="8" w:space="0" w:color="07C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ECFF" w:themeFill="accent1" w:themeFillTint="3F"/>
      </w:tcPr>
    </w:tblStylePr>
    <w:tblStylePr w:type="band1Horz">
      <w:tblPr/>
      <w:tcPr>
        <w:tcBorders>
          <w:insideH w:val="nil"/>
          <w:insideV w:val="nil"/>
        </w:tcBorders>
        <w:shd w:val="clear" w:color="auto" w:fill="ADECFF"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0752ED"/>
    <w:pPr>
      <w:tabs>
        <w:tab w:val="center" w:pos="4320"/>
        <w:tab w:val="right" w:pos="8640"/>
      </w:tabs>
    </w:pPr>
  </w:style>
  <w:style w:type="character" w:customStyle="1" w:styleId="HeaderChar">
    <w:name w:val="Header Char"/>
    <w:basedOn w:val="DefaultParagraphFont"/>
    <w:link w:val="Header"/>
    <w:uiPriority w:val="99"/>
    <w:rsid w:val="000752ED"/>
    <w:rPr>
      <w:sz w:val="24"/>
      <w:szCs w:val="24"/>
    </w:rPr>
  </w:style>
  <w:style w:type="paragraph" w:styleId="Footer">
    <w:name w:val="footer"/>
    <w:basedOn w:val="Normal"/>
    <w:link w:val="FooterChar"/>
    <w:uiPriority w:val="99"/>
    <w:unhideWhenUsed/>
    <w:rsid w:val="000752ED"/>
    <w:pPr>
      <w:tabs>
        <w:tab w:val="center" w:pos="4320"/>
        <w:tab w:val="right" w:pos="8640"/>
      </w:tabs>
    </w:pPr>
  </w:style>
  <w:style w:type="character" w:customStyle="1" w:styleId="FooterChar">
    <w:name w:val="Footer Char"/>
    <w:basedOn w:val="DefaultParagraphFont"/>
    <w:link w:val="Footer"/>
    <w:uiPriority w:val="99"/>
    <w:rsid w:val="000752ED"/>
    <w:rPr>
      <w:sz w:val="24"/>
      <w:szCs w:val="24"/>
    </w:rPr>
  </w:style>
  <w:style w:type="character" w:customStyle="1" w:styleId="Heading2Char">
    <w:name w:val="Heading 2 Char"/>
    <w:basedOn w:val="DefaultParagraphFont"/>
    <w:link w:val="Heading2"/>
    <w:uiPriority w:val="9"/>
    <w:rsid w:val="000752ED"/>
    <w:rPr>
      <w:rFonts w:asciiTheme="majorHAnsi" w:eastAsiaTheme="majorEastAsia" w:hAnsiTheme="majorHAnsi" w:cstheme="majorBidi"/>
      <w:b/>
      <w:bCs/>
      <w:color w:val="008CB4" w:themeColor="accent1"/>
      <w:sz w:val="26"/>
      <w:szCs w:val="26"/>
    </w:rPr>
  </w:style>
  <w:style w:type="paragraph" w:styleId="TOC1">
    <w:name w:val="toc 1"/>
    <w:basedOn w:val="Normal"/>
    <w:next w:val="Normal"/>
    <w:autoRedefine/>
    <w:uiPriority w:val="39"/>
    <w:unhideWhenUsed/>
    <w:rsid w:val="00582B6C"/>
    <w:pPr>
      <w:spacing w:before="120"/>
    </w:pPr>
    <w:rPr>
      <w:rFonts w:asciiTheme="majorHAnsi" w:hAnsiTheme="majorHAnsi" w:cstheme="majorHAnsi"/>
      <w:b/>
      <w:color w:val="548DD4"/>
    </w:rPr>
  </w:style>
  <w:style w:type="paragraph" w:styleId="TOC2">
    <w:name w:val="toc 2"/>
    <w:basedOn w:val="Normal"/>
    <w:next w:val="Normal"/>
    <w:autoRedefine/>
    <w:uiPriority w:val="39"/>
    <w:unhideWhenUsed/>
    <w:rsid w:val="00582B6C"/>
    <w:rPr>
      <w:rFonts w:asciiTheme="minorHAnsi" w:hAnsiTheme="minorHAnsi"/>
      <w:sz w:val="22"/>
      <w:szCs w:val="22"/>
    </w:rPr>
  </w:style>
  <w:style w:type="paragraph" w:styleId="TOC3">
    <w:name w:val="toc 3"/>
    <w:basedOn w:val="Normal"/>
    <w:next w:val="Normal"/>
    <w:autoRedefine/>
    <w:uiPriority w:val="39"/>
    <w:unhideWhenUsed/>
    <w:rsid w:val="00582B6C"/>
    <w:pPr>
      <w:ind w:left="240"/>
    </w:pPr>
    <w:rPr>
      <w:rFonts w:asciiTheme="minorHAnsi" w:hAnsiTheme="minorHAnsi"/>
      <w:i/>
      <w:sz w:val="22"/>
      <w:szCs w:val="22"/>
    </w:rPr>
  </w:style>
  <w:style w:type="paragraph" w:styleId="TOC4">
    <w:name w:val="toc 4"/>
    <w:basedOn w:val="Normal"/>
    <w:next w:val="Normal"/>
    <w:autoRedefine/>
    <w:uiPriority w:val="39"/>
    <w:unhideWhenUsed/>
    <w:rsid w:val="00582B6C"/>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582B6C"/>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582B6C"/>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582B6C"/>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582B6C"/>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582B6C"/>
    <w:pPr>
      <w:pBdr>
        <w:between w:val="double" w:sz="6" w:space="0" w:color="auto"/>
      </w:pBdr>
      <w:ind w:left="1680"/>
    </w:pPr>
    <w:rPr>
      <w:rFonts w:asciiTheme="minorHAnsi" w:hAnsiTheme="minorHAnsi"/>
      <w:sz w:val="20"/>
      <w:szCs w:val="20"/>
    </w:rPr>
  </w:style>
  <w:style w:type="character" w:styleId="Strong">
    <w:name w:val="Strong"/>
    <w:basedOn w:val="DefaultParagraphFont"/>
    <w:uiPriority w:val="22"/>
    <w:qFormat/>
    <w:rsid w:val="004B0244"/>
    <w:rPr>
      <w:b/>
      <w:bCs/>
    </w:rPr>
  </w:style>
  <w:style w:type="paragraph" w:styleId="NormalWeb">
    <w:name w:val="Normal (Web)"/>
    <w:basedOn w:val="Normal"/>
    <w:uiPriority w:val="99"/>
    <w:unhideWhenUsed/>
    <w:rsid w:val="00BF50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Heading1Char">
    <w:name w:val="Heading 1 Char"/>
    <w:basedOn w:val="DefaultParagraphFont"/>
    <w:link w:val="Heading1"/>
    <w:uiPriority w:val="9"/>
    <w:rsid w:val="001829FE"/>
    <w:rPr>
      <w:rFonts w:asciiTheme="majorHAnsi" w:eastAsiaTheme="majorEastAsia" w:hAnsiTheme="majorHAnsi" w:cstheme="majorBidi"/>
      <w:b/>
      <w:bCs/>
      <w:color w:val="00637F" w:themeColor="accent1" w:themeShade="B5"/>
      <w:sz w:val="32"/>
      <w:szCs w:val="32"/>
    </w:rPr>
  </w:style>
  <w:style w:type="paragraph" w:styleId="FootnoteText">
    <w:name w:val="footnote text"/>
    <w:basedOn w:val="Normal"/>
    <w:link w:val="FootnoteTextChar"/>
    <w:uiPriority w:val="99"/>
    <w:unhideWhenUsed/>
    <w:rsid w:val="00D43040"/>
  </w:style>
  <w:style w:type="character" w:customStyle="1" w:styleId="FootnoteTextChar">
    <w:name w:val="Footnote Text Char"/>
    <w:basedOn w:val="DefaultParagraphFont"/>
    <w:link w:val="FootnoteText"/>
    <w:uiPriority w:val="99"/>
    <w:rsid w:val="00D43040"/>
  </w:style>
  <w:style w:type="character" w:styleId="FootnoteReference">
    <w:name w:val="footnote reference"/>
    <w:basedOn w:val="DefaultParagraphFont"/>
    <w:uiPriority w:val="99"/>
    <w:unhideWhenUsed/>
    <w:rsid w:val="00D43040"/>
    <w:rPr>
      <w:vertAlign w:val="superscript"/>
    </w:rPr>
  </w:style>
  <w:style w:type="paragraph" w:styleId="TOCHeading">
    <w:name w:val="TOC Heading"/>
    <w:basedOn w:val="Heading1"/>
    <w:next w:val="Normal"/>
    <w:uiPriority w:val="39"/>
    <w:unhideWhenUsed/>
    <w:qFormat/>
    <w:rsid w:val="00F403D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006886" w:themeColor="accent1" w:themeShade="BF"/>
      <w:sz w:val="28"/>
      <w:szCs w:val="2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4405">
      <w:bodyDiv w:val="1"/>
      <w:marLeft w:val="0"/>
      <w:marRight w:val="0"/>
      <w:marTop w:val="0"/>
      <w:marBottom w:val="0"/>
      <w:divBdr>
        <w:top w:val="none" w:sz="0" w:space="0" w:color="auto"/>
        <w:left w:val="none" w:sz="0" w:space="0" w:color="auto"/>
        <w:bottom w:val="none" w:sz="0" w:space="0" w:color="auto"/>
        <w:right w:val="none" w:sz="0" w:space="0" w:color="auto"/>
      </w:divBdr>
    </w:div>
    <w:div w:id="201213075">
      <w:bodyDiv w:val="1"/>
      <w:marLeft w:val="0"/>
      <w:marRight w:val="0"/>
      <w:marTop w:val="0"/>
      <w:marBottom w:val="0"/>
      <w:divBdr>
        <w:top w:val="none" w:sz="0" w:space="0" w:color="auto"/>
        <w:left w:val="none" w:sz="0" w:space="0" w:color="auto"/>
        <w:bottom w:val="none" w:sz="0" w:space="0" w:color="auto"/>
        <w:right w:val="none" w:sz="0" w:space="0" w:color="auto"/>
      </w:divBdr>
    </w:div>
    <w:div w:id="361438989">
      <w:bodyDiv w:val="1"/>
      <w:marLeft w:val="0"/>
      <w:marRight w:val="0"/>
      <w:marTop w:val="0"/>
      <w:marBottom w:val="0"/>
      <w:divBdr>
        <w:top w:val="none" w:sz="0" w:space="0" w:color="auto"/>
        <w:left w:val="none" w:sz="0" w:space="0" w:color="auto"/>
        <w:bottom w:val="none" w:sz="0" w:space="0" w:color="auto"/>
        <w:right w:val="none" w:sz="0" w:space="0" w:color="auto"/>
      </w:divBdr>
    </w:div>
    <w:div w:id="439305781">
      <w:bodyDiv w:val="1"/>
      <w:marLeft w:val="0"/>
      <w:marRight w:val="0"/>
      <w:marTop w:val="0"/>
      <w:marBottom w:val="0"/>
      <w:divBdr>
        <w:top w:val="none" w:sz="0" w:space="0" w:color="auto"/>
        <w:left w:val="none" w:sz="0" w:space="0" w:color="auto"/>
        <w:bottom w:val="none" w:sz="0" w:space="0" w:color="auto"/>
        <w:right w:val="none" w:sz="0" w:space="0" w:color="auto"/>
      </w:divBdr>
    </w:div>
    <w:div w:id="620919099">
      <w:bodyDiv w:val="1"/>
      <w:marLeft w:val="0"/>
      <w:marRight w:val="0"/>
      <w:marTop w:val="0"/>
      <w:marBottom w:val="0"/>
      <w:divBdr>
        <w:top w:val="none" w:sz="0" w:space="0" w:color="auto"/>
        <w:left w:val="none" w:sz="0" w:space="0" w:color="auto"/>
        <w:bottom w:val="none" w:sz="0" w:space="0" w:color="auto"/>
        <w:right w:val="none" w:sz="0" w:space="0" w:color="auto"/>
      </w:divBdr>
    </w:div>
    <w:div w:id="763720186">
      <w:bodyDiv w:val="1"/>
      <w:marLeft w:val="0"/>
      <w:marRight w:val="0"/>
      <w:marTop w:val="0"/>
      <w:marBottom w:val="0"/>
      <w:divBdr>
        <w:top w:val="none" w:sz="0" w:space="0" w:color="auto"/>
        <w:left w:val="none" w:sz="0" w:space="0" w:color="auto"/>
        <w:bottom w:val="none" w:sz="0" w:space="0" w:color="auto"/>
        <w:right w:val="none" w:sz="0" w:space="0" w:color="auto"/>
      </w:divBdr>
    </w:div>
    <w:div w:id="1003165304">
      <w:bodyDiv w:val="1"/>
      <w:marLeft w:val="0"/>
      <w:marRight w:val="0"/>
      <w:marTop w:val="0"/>
      <w:marBottom w:val="0"/>
      <w:divBdr>
        <w:top w:val="none" w:sz="0" w:space="0" w:color="auto"/>
        <w:left w:val="none" w:sz="0" w:space="0" w:color="auto"/>
        <w:bottom w:val="none" w:sz="0" w:space="0" w:color="auto"/>
        <w:right w:val="none" w:sz="0" w:space="0" w:color="auto"/>
      </w:divBdr>
    </w:div>
    <w:div w:id="1077441848">
      <w:bodyDiv w:val="1"/>
      <w:marLeft w:val="0"/>
      <w:marRight w:val="0"/>
      <w:marTop w:val="0"/>
      <w:marBottom w:val="0"/>
      <w:divBdr>
        <w:top w:val="none" w:sz="0" w:space="0" w:color="auto"/>
        <w:left w:val="none" w:sz="0" w:space="0" w:color="auto"/>
        <w:bottom w:val="none" w:sz="0" w:space="0" w:color="auto"/>
        <w:right w:val="none" w:sz="0" w:space="0" w:color="auto"/>
      </w:divBdr>
    </w:div>
    <w:div w:id="1137182610">
      <w:bodyDiv w:val="1"/>
      <w:marLeft w:val="0"/>
      <w:marRight w:val="0"/>
      <w:marTop w:val="0"/>
      <w:marBottom w:val="0"/>
      <w:divBdr>
        <w:top w:val="none" w:sz="0" w:space="0" w:color="auto"/>
        <w:left w:val="none" w:sz="0" w:space="0" w:color="auto"/>
        <w:bottom w:val="none" w:sz="0" w:space="0" w:color="auto"/>
        <w:right w:val="none" w:sz="0" w:space="0" w:color="auto"/>
      </w:divBdr>
    </w:div>
    <w:div w:id="1643196962">
      <w:bodyDiv w:val="1"/>
      <w:marLeft w:val="0"/>
      <w:marRight w:val="0"/>
      <w:marTop w:val="0"/>
      <w:marBottom w:val="0"/>
      <w:divBdr>
        <w:top w:val="none" w:sz="0" w:space="0" w:color="auto"/>
        <w:left w:val="none" w:sz="0" w:space="0" w:color="auto"/>
        <w:bottom w:val="none" w:sz="0" w:space="0" w:color="auto"/>
        <w:right w:val="none" w:sz="0" w:space="0" w:color="auto"/>
      </w:divBdr>
    </w:div>
    <w:div w:id="1727101382">
      <w:bodyDiv w:val="1"/>
      <w:marLeft w:val="0"/>
      <w:marRight w:val="0"/>
      <w:marTop w:val="0"/>
      <w:marBottom w:val="0"/>
      <w:divBdr>
        <w:top w:val="none" w:sz="0" w:space="0" w:color="auto"/>
        <w:left w:val="none" w:sz="0" w:space="0" w:color="auto"/>
        <w:bottom w:val="none" w:sz="0" w:space="0" w:color="auto"/>
        <w:right w:val="none" w:sz="0" w:space="0" w:color="auto"/>
      </w:divBdr>
    </w:div>
    <w:div w:id="1886798162">
      <w:bodyDiv w:val="1"/>
      <w:marLeft w:val="0"/>
      <w:marRight w:val="0"/>
      <w:marTop w:val="0"/>
      <w:marBottom w:val="0"/>
      <w:divBdr>
        <w:top w:val="none" w:sz="0" w:space="0" w:color="auto"/>
        <w:left w:val="none" w:sz="0" w:space="0" w:color="auto"/>
        <w:bottom w:val="none" w:sz="0" w:space="0" w:color="auto"/>
        <w:right w:val="none" w:sz="0" w:space="0" w:color="auto"/>
      </w:divBdr>
    </w:div>
    <w:div w:id="1909612279">
      <w:bodyDiv w:val="1"/>
      <w:marLeft w:val="0"/>
      <w:marRight w:val="0"/>
      <w:marTop w:val="0"/>
      <w:marBottom w:val="0"/>
      <w:divBdr>
        <w:top w:val="none" w:sz="0" w:space="0" w:color="auto"/>
        <w:left w:val="none" w:sz="0" w:space="0" w:color="auto"/>
        <w:bottom w:val="none" w:sz="0" w:space="0" w:color="auto"/>
        <w:right w:val="none" w:sz="0" w:space="0" w:color="auto"/>
      </w:divBdr>
    </w:div>
    <w:div w:id="1965773483">
      <w:bodyDiv w:val="1"/>
      <w:marLeft w:val="0"/>
      <w:marRight w:val="0"/>
      <w:marTop w:val="0"/>
      <w:marBottom w:val="0"/>
      <w:divBdr>
        <w:top w:val="none" w:sz="0" w:space="0" w:color="auto"/>
        <w:left w:val="none" w:sz="0" w:space="0" w:color="auto"/>
        <w:bottom w:val="none" w:sz="0" w:space="0" w:color="auto"/>
        <w:right w:val="none" w:sz="0" w:space="0" w:color="auto"/>
      </w:divBdr>
    </w:div>
    <w:div w:id="20137983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5.statcan.gc.ca/cansim/a26?lang=eng&amp;retrLang=eng&amp;id=2820088&amp;paSer=&amp;pattern=&amp;stByVal=1&amp;p1=1&amp;p2=37&amp;tabMode=dataTable&amp;csid=" TargetMode="External"/><Relationship Id="rId21" Type="http://schemas.openxmlformats.org/officeDocument/2006/relationships/chart" Target="charts/chart3.xml"/><Relationship Id="rId22" Type="http://schemas.openxmlformats.org/officeDocument/2006/relationships/chart" Target="charts/chart4.xml"/><Relationship Id="rId23" Type="http://schemas.openxmlformats.org/officeDocument/2006/relationships/chart" Target="charts/chart5.xml"/><Relationship Id="rId24" Type="http://schemas.openxmlformats.org/officeDocument/2006/relationships/chart" Target="charts/chart6.xml"/><Relationship Id="rId25" Type="http://schemas.openxmlformats.org/officeDocument/2006/relationships/chart" Target="charts/chart7.xml"/><Relationship Id="rId26" Type="http://schemas.openxmlformats.org/officeDocument/2006/relationships/image" Target="media/image2.jpeg"/><Relationship Id="rId27" Type="http://schemas.microsoft.com/office/2007/relationships/hdphoto" Target="media/hdphoto1.wdp"/><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hyperlink" Target="http://www5.statcan.gc.ca/cansim/a26?lang=eng&amp;retrLang=eng&amp;id=2820088&amp;paSer=&amp;pattern=&amp;stByVal=1&amp;p1=1&amp;p2=37&amp;tabMode=dataTable&amp;csid=" TargetMode="External"/><Relationship Id="rId14" Type="http://schemas.openxmlformats.org/officeDocument/2006/relationships/hyperlink" Target="http://www5.statcan.gc.ca/cansim/a26?lang=eng&amp;retrLang=eng&amp;id=2820088&amp;paSer=&amp;pattern=&amp;stByVal=1&amp;p1=1&amp;p2=37&amp;tabMode=dataTable&amp;csid=" TargetMode="External"/><Relationship Id="rId15" Type="http://schemas.openxmlformats.org/officeDocument/2006/relationships/hyperlink" Target="http://www5.statcan.gc.ca/cansim/a26?lang=eng&amp;retrLang=eng&amp;id=2820088&amp;paSer=&amp;pattern=&amp;stByVal=1&amp;p1=1&amp;p2=37&amp;tabMode=dataTable&amp;csid=" TargetMode="External"/><Relationship Id="rId16" Type="http://schemas.openxmlformats.org/officeDocument/2006/relationships/hyperlink" Target="http://www5.statcan.gc.ca/cansim/a26?lang=eng&amp;retrLang=eng&amp;id=2820088&amp;paSer=&amp;pattern=&amp;stByVal=1&amp;p1=1&amp;p2=37&amp;tabMode=dataTable&amp;csid=" TargetMode="External"/><Relationship Id="rId17" Type="http://schemas.openxmlformats.org/officeDocument/2006/relationships/hyperlink" Target="http://www5.statcan.gc.ca/cansim/a26?lang=eng&amp;retrLang=eng&amp;id=2820088&amp;paSer=&amp;pattern=&amp;stByVal=1&amp;p1=1&amp;p2=37&amp;tabMode=dataTable&amp;csid=" TargetMode="External"/><Relationship Id="rId18" Type="http://schemas.openxmlformats.org/officeDocument/2006/relationships/hyperlink" Target="http://www5.statcan.gc.ca/cansim/a26?lang=eng&amp;retrLang=eng&amp;id=2820088&amp;paSer=&amp;pattern=&amp;stByVal=1&amp;p1=1&amp;p2=37&amp;tabMode=dataTable&amp;csid=" TargetMode="External"/><Relationship Id="rId19" Type="http://schemas.openxmlformats.org/officeDocument/2006/relationships/hyperlink" Target="http://www5.statcan.gc.ca/cansim/a26?lang=eng&amp;retrLang=eng&amp;id=2820088&amp;paSer=&amp;pattern=&amp;stByVal=1&amp;p1=1&amp;p2=37&amp;tabMode=dataTable&amp;csid="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cfs.nrcan.gc.ca/statsprofile/economicimpact/o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tt:Desktop:Charts%20And%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Matt:Desktop:Charts%20And%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Matt:Library:Application%20Support:Microsoft:Office:Office%202011%20AutoRecovery:Charts%20And%20Graphs%20(version%201).xlsb"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Macintosh%20HD:Users:Matt:Library:Application%20Support:Microsoft:Office:Office%202011%20AutoRecovery:Charts%20And%20Graphs%20(version%201).xlsb"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Macintosh%20HD:Users:Matt:Library:Application%20Support:Microsoft:Office:Office%202011%20AutoRecovery:Charts%20And%20Graphs%20(version%201).xlsb" TargetMode="Externa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Macintosh%20HD:Users:Matt:Library:Application%20Support:Microsoft:Office:Office%202011%20AutoRecovery:Charts%20And%20Graphs%20(version%201).xlsb" TargetMode="Externa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Macintosh%20HD:Users:Matt:Desktop:Charts%20And%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21888124235405"/>
          <c:y val="0.127900728985384"/>
          <c:w val="0.742361826368073"/>
          <c:h val="0.704404945904173"/>
        </c:manualLayout>
      </c:layout>
      <c:lineChart>
        <c:grouping val="standard"/>
        <c:varyColors val="0"/>
        <c:ser>
          <c:idx val="0"/>
          <c:order val="0"/>
          <c:tx>
            <c:strRef>
              <c:f>'Rural Urban Spit - Rural_Urban '!$B$2</c:f>
              <c:strCache>
                <c:ptCount val="1"/>
              </c:strCache>
            </c:strRef>
          </c:tx>
          <c:spPr>
            <a:ln w="22225"/>
          </c:spPr>
          <c:marker>
            <c:symbol val="none"/>
          </c:marker>
          <c:cat>
            <c:numRef>
              <c:f>'Rural Urban Spit - Rural_Urban '!$A$3:$A$13</c:f>
              <c:numCache>
                <c:formatCode>General</c:formatCode>
                <c:ptCount val="11"/>
                <c:pt idx="0">
                  <c:v>1961.0</c:v>
                </c:pt>
                <c:pt idx="1">
                  <c:v>1966.0</c:v>
                </c:pt>
                <c:pt idx="2">
                  <c:v>1971.0</c:v>
                </c:pt>
                <c:pt idx="3">
                  <c:v>1976.0</c:v>
                </c:pt>
                <c:pt idx="4">
                  <c:v>1981.0</c:v>
                </c:pt>
                <c:pt idx="5">
                  <c:v>1986.0</c:v>
                </c:pt>
                <c:pt idx="6">
                  <c:v>1991.0</c:v>
                </c:pt>
                <c:pt idx="7">
                  <c:v>1996.0</c:v>
                </c:pt>
                <c:pt idx="8">
                  <c:v>2001.0</c:v>
                </c:pt>
                <c:pt idx="9">
                  <c:v>2006.0</c:v>
                </c:pt>
                <c:pt idx="10">
                  <c:v>2011.0</c:v>
                </c:pt>
              </c:numCache>
            </c:numRef>
          </c:cat>
          <c:val>
            <c:numRef>
              <c:f>'Rural Urban Spit - Rural_Urban '!$B$3:$B$13</c:f>
              <c:numCache>
                <c:formatCode>General</c:formatCode>
                <c:ptCount val="11"/>
                <c:pt idx="0">
                  <c:v>30.0</c:v>
                </c:pt>
                <c:pt idx="1">
                  <c:v>26.0</c:v>
                </c:pt>
                <c:pt idx="2">
                  <c:v>24.0</c:v>
                </c:pt>
                <c:pt idx="3">
                  <c:v>24.0</c:v>
                </c:pt>
                <c:pt idx="4">
                  <c:v>24.0</c:v>
                </c:pt>
                <c:pt idx="5">
                  <c:v>24.0</c:v>
                </c:pt>
                <c:pt idx="6">
                  <c:v>23.0</c:v>
                </c:pt>
                <c:pt idx="7">
                  <c:v>22.0</c:v>
                </c:pt>
                <c:pt idx="8">
                  <c:v>20.0</c:v>
                </c:pt>
                <c:pt idx="9">
                  <c:v>20.0</c:v>
                </c:pt>
                <c:pt idx="10">
                  <c:v>19.0</c:v>
                </c:pt>
              </c:numCache>
            </c:numRef>
          </c:val>
          <c:smooth val="0"/>
        </c:ser>
        <c:dLbls>
          <c:showLegendKey val="0"/>
          <c:showVal val="0"/>
          <c:showCatName val="0"/>
          <c:showSerName val="0"/>
          <c:showPercent val="0"/>
          <c:showBubbleSize val="0"/>
        </c:dLbls>
        <c:marker val="1"/>
        <c:smooth val="0"/>
        <c:axId val="2124596280"/>
        <c:axId val="2123548904"/>
      </c:lineChart>
      <c:catAx>
        <c:axId val="2124596280"/>
        <c:scaling>
          <c:orientation val="minMax"/>
        </c:scaling>
        <c:delete val="0"/>
        <c:axPos val="b"/>
        <c:numFmt formatCode="General" sourceLinked="1"/>
        <c:majorTickMark val="none"/>
        <c:minorTickMark val="none"/>
        <c:tickLblPos val="low"/>
        <c:spPr>
          <a:ln w="12700" cap="flat">
            <a:solidFill>
              <a:srgbClr val="000000"/>
            </a:solidFill>
            <a:prstDash val="solid"/>
            <a:miter lim="400000"/>
          </a:ln>
        </c:spPr>
        <c:txPr>
          <a:bodyPr rot="-2700000"/>
          <a:lstStyle/>
          <a:p>
            <a:pPr lvl="0">
              <a:defRPr sz="1000" b="0" i="0" u="none" strike="noStrike">
                <a:solidFill>
                  <a:srgbClr val="000000"/>
                </a:solidFill>
                <a:effectLst/>
                <a:latin typeface="Helvetica"/>
              </a:defRPr>
            </a:pPr>
            <a:endParaRPr lang="en-US"/>
          </a:p>
        </c:txPr>
        <c:crossAx val="2123548904"/>
        <c:crosses val="autoZero"/>
        <c:auto val="1"/>
        <c:lblAlgn val="ctr"/>
        <c:lblOffset val="100"/>
        <c:tickLblSkip val="2"/>
        <c:noMultiLvlLbl val="1"/>
      </c:catAx>
      <c:valAx>
        <c:axId val="2123548904"/>
        <c:scaling>
          <c:orientation val="minMax"/>
          <c:min val="15.0"/>
        </c:scaling>
        <c:delete val="0"/>
        <c:axPos val="l"/>
        <c:majorGridlines>
          <c:spPr>
            <a:ln w="3175" cap="flat">
              <a:solidFill>
                <a:srgbClr val="B8B8B8"/>
              </a:solidFill>
              <a:prstDash val="solid"/>
              <a:miter lim="400000"/>
            </a:ln>
          </c:spPr>
        </c:majorGridlines>
        <c:title>
          <c:tx>
            <c:rich>
              <a:bodyPr rot="-5400000"/>
              <a:lstStyle/>
              <a:p>
                <a:pPr lvl="0">
                  <a:defRPr sz="1100" b="0" i="0" u="none" strike="noStrike">
                    <a:solidFill>
                      <a:srgbClr val="000000"/>
                    </a:solidFill>
                    <a:effectLst/>
                    <a:latin typeface="Helvetica"/>
                  </a:defRPr>
                </a:pPr>
                <a:r>
                  <a:rPr lang="en-US" sz="1100" b="0" i="0" u="none" strike="noStrike">
                    <a:solidFill>
                      <a:srgbClr val="000000"/>
                    </a:solidFill>
                    <a:effectLst/>
                    <a:latin typeface="Helvetica"/>
                  </a:rPr>
                  <a:t>Percent </a:t>
                </a:r>
              </a:p>
            </c:rich>
          </c:tx>
          <c:layout>
            <c:manualLayout>
              <c:xMode val="edge"/>
              <c:yMode val="edge"/>
              <c:x val="0.00558396616047521"/>
              <c:y val="0.434335439104759"/>
            </c:manualLayout>
          </c:layout>
          <c:overlay val="1"/>
        </c:title>
        <c:numFmt formatCode="General" sourceLinked="1"/>
        <c:majorTickMark val="none"/>
        <c:minorTickMark val="none"/>
        <c:tickLblPos val="nextTo"/>
        <c:spPr>
          <a:ln w="12700" cap="flat">
            <a:noFill/>
            <a:prstDash val="solid"/>
            <a:miter lim="400000"/>
          </a:ln>
        </c:spPr>
        <c:txPr>
          <a:bodyPr rot="0"/>
          <a:lstStyle/>
          <a:p>
            <a:pPr lvl="0">
              <a:defRPr sz="1000" b="0" i="0" u="none" strike="noStrike">
                <a:solidFill>
                  <a:srgbClr val="000000"/>
                </a:solidFill>
                <a:effectLst/>
                <a:latin typeface="Helvetica"/>
              </a:defRPr>
            </a:pPr>
            <a:endParaRPr lang="en-US"/>
          </a:p>
        </c:txPr>
        <c:crossAx val="2124596280"/>
        <c:crosses val="autoZero"/>
        <c:crossBetween val="midCat"/>
        <c:majorUnit val="3.0"/>
        <c:minorUnit val="1.5"/>
      </c:valAx>
      <c:spPr>
        <a:noFill/>
        <a:ln w="12700" cap="flat">
          <a:solidFill>
            <a:schemeClr val="bg2"/>
          </a:solidFill>
          <a:prstDash val="solid"/>
          <a:miter lim="400000"/>
        </a:ln>
        <a:effectLst/>
      </c:spPr>
    </c:plotArea>
    <c:plotVisOnly val="1"/>
    <c:dispBlanksAs val="gap"/>
    <c:showDLblsOverMax val="1"/>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167322834646"/>
          <c:y val="0.037037037037037"/>
          <c:w val="0.668398512685914"/>
          <c:h val="0.828086905803441"/>
        </c:manualLayout>
      </c:layout>
      <c:lineChart>
        <c:grouping val="standard"/>
        <c:varyColors val="0"/>
        <c:ser>
          <c:idx val="1"/>
          <c:order val="0"/>
          <c:tx>
            <c:strRef>
              <c:f>'Rural Urban Split Ontario '!$I$15</c:f>
              <c:strCache>
                <c:ptCount val="1"/>
                <c:pt idx="0">
                  <c:v>Urban</c:v>
                </c:pt>
              </c:strCache>
            </c:strRef>
          </c:tx>
          <c:spPr>
            <a:ln>
              <a:solidFill>
                <a:srgbClr val="008CB4"/>
              </a:solidFill>
            </a:ln>
          </c:spPr>
          <c:marker>
            <c:symbol val="none"/>
          </c:marker>
          <c:dLbls>
            <c:dLbl>
              <c:idx val="0"/>
              <c:layout>
                <c:manualLayout>
                  <c:x val="-0.0277777777777778"/>
                  <c:y val="0.0277777777777778"/>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0.0583333333333333"/>
                  <c:y val="-0.0324074074074074"/>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'Rural Urban Split Ontario '!$H$16:$H$26</c:f>
              <c:numCache>
                <c:formatCode>General</c:formatCode>
                <c:ptCount val="11"/>
                <c:pt idx="0">
                  <c:v>1961.0</c:v>
                </c:pt>
                <c:pt idx="1">
                  <c:v>1966.0</c:v>
                </c:pt>
                <c:pt idx="2">
                  <c:v>1971.0</c:v>
                </c:pt>
                <c:pt idx="3">
                  <c:v>1976.0</c:v>
                </c:pt>
                <c:pt idx="4">
                  <c:v>1981.0</c:v>
                </c:pt>
                <c:pt idx="5">
                  <c:v>1986.0</c:v>
                </c:pt>
                <c:pt idx="6">
                  <c:v>1991.0</c:v>
                </c:pt>
                <c:pt idx="7">
                  <c:v>1996.0</c:v>
                </c:pt>
                <c:pt idx="8">
                  <c:v>2001.0</c:v>
                </c:pt>
                <c:pt idx="9">
                  <c:v>2006.0</c:v>
                </c:pt>
                <c:pt idx="10">
                  <c:v>2011.0</c:v>
                </c:pt>
              </c:numCache>
            </c:numRef>
          </c:cat>
          <c:val>
            <c:numRef>
              <c:f>'Rural Urban Split Ontario '!$I$16:$I$26</c:f>
              <c:numCache>
                <c:formatCode>0%</c:formatCode>
                <c:ptCount val="11"/>
                <c:pt idx="0">
                  <c:v>0.77</c:v>
                </c:pt>
                <c:pt idx="1">
                  <c:v>0.8</c:v>
                </c:pt>
                <c:pt idx="2">
                  <c:v>0.82</c:v>
                </c:pt>
                <c:pt idx="3">
                  <c:v>0.81</c:v>
                </c:pt>
                <c:pt idx="4">
                  <c:v>0.82</c:v>
                </c:pt>
                <c:pt idx="5">
                  <c:v>0.82</c:v>
                </c:pt>
                <c:pt idx="6">
                  <c:v>0.82</c:v>
                </c:pt>
                <c:pt idx="7">
                  <c:v>0.83</c:v>
                </c:pt>
                <c:pt idx="8">
                  <c:v>0.85</c:v>
                </c:pt>
                <c:pt idx="9">
                  <c:v>0.85</c:v>
                </c:pt>
                <c:pt idx="10">
                  <c:v>0.86</c:v>
                </c:pt>
              </c:numCache>
            </c:numRef>
          </c:val>
          <c:smooth val="0"/>
        </c:ser>
        <c:ser>
          <c:idx val="2"/>
          <c:order val="1"/>
          <c:tx>
            <c:strRef>
              <c:f>'Rural Urban Split Ontario '!$J$15</c:f>
              <c:strCache>
                <c:ptCount val="1"/>
                <c:pt idx="0">
                  <c:v>Rural</c:v>
                </c:pt>
              </c:strCache>
            </c:strRef>
          </c:tx>
          <c:spPr>
            <a:ln>
              <a:solidFill>
                <a:srgbClr val="E3504B"/>
              </a:solidFill>
            </a:ln>
          </c:spPr>
          <c:marker>
            <c:symbol val="none"/>
          </c:marker>
          <c:dLbls>
            <c:dLbl>
              <c:idx val="0"/>
              <c:layout>
                <c:manualLayout>
                  <c:x val="-0.0111111111111111"/>
                  <c:y val="-0.050925925925926"/>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 val="-0.0388888888888889"/>
                  <c:y val="-0.0324077719451735"/>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'Rural Urban Split Ontario '!$H$16:$H$26</c:f>
              <c:numCache>
                <c:formatCode>General</c:formatCode>
                <c:ptCount val="11"/>
                <c:pt idx="0">
                  <c:v>1961.0</c:v>
                </c:pt>
                <c:pt idx="1">
                  <c:v>1966.0</c:v>
                </c:pt>
                <c:pt idx="2">
                  <c:v>1971.0</c:v>
                </c:pt>
                <c:pt idx="3">
                  <c:v>1976.0</c:v>
                </c:pt>
                <c:pt idx="4">
                  <c:v>1981.0</c:v>
                </c:pt>
                <c:pt idx="5">
                  <c:v>1986.0</c:v>
                </c:pt>
                <c:pt idx="6">
                  <c:v>1991.0</c:v>
                </c:pt>
                <c:pt idx="7">
                  <c:v>1996.0</c:v>
                </c:pt>
                <c:pt idx="8">
                  <c:v>2001.0</c:v>
                </c:pt>
                <c:pt idx="9">
                  <c:v>2006.0</c:v>
                </c:pt>
                <c:pt idx="10">
                  <c:v>2011.0</c:v>
                </c:pt>
              </c:numCache>
            </c:numRef>
          </c:cat>
          <c:val>
            <c:numRef>
              <c:f>'Rural Urban Split Ontario '!$J$16:$J$26</c:f>
              <c:numCache>
                <c:formatCode>0%</c:formatCode>
                <c:ptCount val="11"/>
                <c:pt idx="0">
                  <c:v>0.23</c:v>
                </c:pt>
                <c:pt idx="1">
                  <c:v>0.2</c:v>
                </c:pt>
                <c:pt idx="2">
                  <c:v>0.18</c:v>
                </c:pt>
                <c:pt idx="3">
                  <c:v>0.19</c:v>
                </c:pt>
                <c:pt idx="4">
                  <c:v>0.18</c:v>
                </c:pt>
                <c:pt idx="5">
                  <c:v>0.18</c:v>
                </c:pt>
                <c:pt idx="6">
                  <c:v>0.18</c:v>
                </c:pt>
                <c:pt idx="7">
                  <c:v>0.17</c:v>
                </c:pt>
                <c:pt idx="8">
                  <c:v>0.15</c:v>
                </c:pt>
                <c:pt idx="9">
                  <c:v>0.15</c:v>
                </c:pt>
                <c:pt idx="10">
                  <c:v>0.14</c:v>
                </c:pt>
              </c:numCache>
            </c:numRef>
          </c:val>
          <c:smooth val="0"/>
        </c:ser>
        <c:ser>
          <c:idx val="0"/>
          <c:order val="2"/>
          <c:marker>
            <c:symbol val="none"/>
          </c:marker>
          <c:cat>
            <c:numRef>
              <c:f>'Rural Urban Split Ontario '!$H$16:$H$26</c:f>
              <c:numCache>
                <c:formatCode>General</c:formatCode>
                <c:ptCount val="11"/>
                <c:pt idx="0">
                  <c:v>1961.0</c:v>
                </c:pt>
                <c:pt idx="1">
                  <c:v>1966.0</c:v>
                </c:pt>
                <c:pt idx="2">
                  <c:v>1971.0</c:v>
                </c:pt>
                <c:pt idx="3">
                  <c:v>1976.0</c:v>
                </c:pt>
                <c:pt idx="4">
                  <c:v>1981.0</c:v>
                </c:pt>
                <c:pt idx="5">
                  <c:v>1986.0</c:v>
                </c:pt>
                <c:pt idx="6">
                  <c:v>1991.0</c:v>
                </c:pt>
                <c:pt idx="7">
                  <c:v>1996.0</c:v>
                </c:pt>
                <c:pt idx="8">
                  <c:v>2001.0</c:v>
                </c:pt>
                <c:pt idx="9">
                  <c:v>2006.0</c:v>
                </c:pt>
                <c:pt idx="10">
                  <c:v>2011.0</c:v>
                </c:pt>
              </c:numCache>
            </c:numRef>
          </c:cat>
          <c:val>
            <c:numLit>
              <c:formatCode>General</c:formatCode>
              <c:ptCount val="1"/>
              <c:pt idx="0">
                <c:v>1.0</c:v>
              </c:pt>
            </c:numLit>
          </c:val>
          <c:smooth val="0"/>
        </c:ser>
        <c:dLbls>
          <c:showLegendKey val="0"/>
          <c:showVal val="0"/>
          <c:showCatName val="0"/>
          <c:showSerName val="0"/>
          <c:showPercent val="0"/>
          <c:showBubbleSize val="0"/>
        </c:dLbls>
        <c:marker val="1"/>
        <c:smooth val="0"/>
        <c:axId val="2120283512"/>
        <c:axId val="2120296696"/>
      </c:lineChart>
      <c:catAx>
        <c:axId val="2120283512"/>
        <c:scaling>
          <c:orientation val="minMax"/>
        </c:scaling>
        <c:delete val="0"/>
        <c:axPos val="b"/>
        <c:numFmt formatCode="General" sourceLinked="1"/>
        <c:majorTickMark val="out"/>
        <c:minorTickMark val="none"/>
        <c:tickLblPos val="nextTo"/>
        <c:crossAx val="2120296696"/>
        <c:crosses val="autoZero"/>
        <c:auto val="0"/>
        <c:lblAlgn val="ctr"/>
        <c:lblOffset val="100"/>
        <c:tickLblSkip val="2"/>
        <c:noMultiLvlLbl val="0"/>
      </c:catAx>
      <c:valAx>
        <c:axId val="2120296696"/>
        <c:scaling>
          <c:orientation val="minMax"/>
          <c:max val="1.0"/>
        </c:scaling>
        <c:delete val="0"/>
        <c:axPos val="l"/>
        <c:majorGridlines/>
        <c:numFmt formatCode="0%" sourceLinked="1"/>
        <c:majorTickMark val="out"/>
        <c:minorTickMark val="none"/>
        <c:tickLblPos val="nextTo"/>
        <c:crossAx val="2120283512"/>
        <c:crosses val="autoZero"/>
        <c:crossBetween val="between"/>
        <c:majorUnit val="0.2"/>
      </c:valAx>
    </c:plotArea>
    <c:legend>
      <c:legendPos val="r"/>
      <c:legendEntry>
        <c:idx val="2"/>
        <c:delete val="1"/>
      </c:legendEntry>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200" b="1"/>
              <a:t>Figure 3: Number of Canadian Census Farms, 1996, 2001, 2006 and 2011</a:t>
            </a:r>
          </a:p>
        </c:rich>
      </c:tx>
      <c:layout>
        <c:manualLayout>
          <c:xMode val="edge"/>
          <c:yMode val="edge"/>
          <c:x val="0.105787631809182"/>
          <c:y val="0.0228725658584462"/>
        </c:manualLayout>
      </c:layout>
      <c:overlay val="0"/>
    </c:title>
    <c:autoTitleDeleted val="0"/>
    <c:plotArea>
      <c:layout>
        <c:manualLayout>
          <c:layoutTarget val="inner"/>
          <c:xMode val="edge"/>
          <c:yMode val="edge"/>
          <c:x val="0.137506154753912"/>
          <c:y val="0.223234111239971"/>
          <c:w val="0.811831146106737"/>
          <c:h val="0.682587302556173"/>
        </c:manualLayout>
      </c:layout>
      <c:lineChart>
        <c:grouping val="standard"/>
        <c:varyColors val="0"/>
        <c:ser>
          <c:idx val="1"/>
          <c:order val="0"/>
          <c:tx>
            <c:strRef>
              <c:f>'Number of Farms'!$A$16</c:f>
              <c:strCache>
                <c:ptCount val="1"/>
                <c:pt idx="0">
                  <c:v>Canada</c:v>
                </c:pt>
              </c:strCache>
            </c:strRef>
          </c:tx>
          <c:marker>
            <c:symbol val="none"/>
          </c:marker>
          <c:dLbls>
            <c:dLbl>
              <c:idx val="0"/>
              <c:layout>
                <c:manualLayout>
                  <c:x val="-0.0305555555555556"/>
                  <c:y val="-0.00925925925925926"/>
                </c:manualLayout>
              </c:layout>
              <c:showLegendKey val="0"/>
              <c:showVal val="1"/>
              <c:showCatName val="0"/>
              <c:showSerName val="0"/>
              <c:showPercent val="0"/>
              <c:showBubbleSize val="0"/>
            </c:dLbl>
            <c:dLbl>
              <c:idx val="1"/>
              <c:layout>
                <c:manualLayout>
                  <c:x val="-0.00555555555555555"/>
                  <c:y val="-0.0462962962962963"/>
                </c:manualLayout>
              </c:layout>
              <c:showLegendKey val="0"/>
              <c:showVal val="1"/>
              <c:showCatName val="0"/>
              <c:showSerName val="0"/>
              <c:showPercent val="0"/>
              <c:showBubbleSize val="0"/>
            </c:dLbl>
            <c:dLbl>
              <c:idx val="2"/>
              <c:layout>
                <c:manualLayout>
                  <c:x val="-0.00277777777777788"/>
                  <c:y val="-0.0509259259259259"/>
                </c:manualLayout>
              </c:layout>
              <c:showLegendKey val="0"/>
              <c:showVal val="1"/>
              <c:showCatName val="0"/>
              <c:showSerName val="0"/>
              <c:showPercent val="0"/>
              <c:showBubbleSize val="0"/>
            </c:dLbl>
            <c:dLbl>
              <c:idx val="3"/>
              <c:layout>
                <c:manualLayout>
                  <c:x val="0.0"/>
                  <c:y val="-0.037037037037037"/>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'Number of Farms'!$B$14:$E$14</c:f>
              <c:numCache>
                <c:formatCode>General</c:formatCode>
                <c:ptCount val="4"/>
                <c:pt idx="0">
                  <c:v>1996.0</c:v>
                </c:pt>
                <c:pt idx="1">
                  <c:v>2001.0</c:v>
                </c:pt>
                <c:pt idx="2">
                  <c:v>2006.0</c:v>
                </c:pt>
                <c:pt idx="3">
                  <c:v>2011.0</c:v>
                </c:pt>
              </c:numCache>
            </c:numRef>
          </c:cat>
          <c:val>
            <c:numRef>
              <c:f>'Number of Farms'!$B$16:$E$16</c:f>
              <c:numCache>
                <c:formatCode>#,##0</c:formatCode>
                <c:ptCount val="4"/>
                <c:pt idx="0">
                  <c:v>276548.0</c:v>
                </c:pt>
                <c:pt idx="1">
                  <c:v>246923.0</c:v>
                </c:pt>
                <c:pt idx="2">
                  <c:v>229373.0</c:v>
                </c:pt>
                <c:pt idx="3">
                  <c:v>205730.0</c:v>
                </c:pt>
              </c:numCache>
            </c:numRef>
          </c:val>
          <c:smooth val="0"/>
        </c:ser>
        <c:dLbls>
          <c:showLegendKey val="0"/>
          <c:showVal val="0"/>
          <c:showCatName val="0"/>
          <c:showSerName val="0"/>
          <c:showPercent val="0"/>
          <c:showBubbleSize val="0"/>
        </c:dLbls>
        <c:marker val="1"/>
        <c:smooth val="0"/>
        <c:axId val="2039396200"/>
        <c:axId val="2038452360"/>
      </c:lineChart>
      <c:catAx>
        <c:axId val="2039396200"/>
        <c:scaling>
          <c:orientation val="minMax"/>
        </c:scaling>
        <c:delete val="0"/>
        <c:axPos val="b"/>
        <c:numFmt formatCode="General" sourceLinked="1"/>
        <c:majorTickMark val="out"/>
        <c:minorTickMark val="none"/>
        <c:tickLblPos val="nextTo"/>
        <c:crossAx val="2038452360"/>
        <c:crosses val="autoZero"/>
        <c:auto val="1"/>
        <c:lblAlgn val="ctr"/>
        <c:lblOffset val="100"/>
        <c:noMultiLvlLbl val="0"/>
      </c:catAx>
      <c:valAx>
        <c:axId val="2038452360"/>
        <c:scaling>
          <c:orientation val="minMax"/>
        </c:scaling>
        <c:delete val="0"/>
        <c:axPos val="l"/>
        <c:majorGridlines/>
        <c:numFmt formatCode="#,##0" sourceLinked="1"/>
        <c:majorTickMark val="out"/>
        <c:minorTickMark val="none"/>
        <c:tickLblPos val="nextTo"/>
        <c:crossAx val="2039396200"/>
        <c:crosses val="autoZero"/>
        <c:crossBetween val="between"/>
        <c:majorUnit val="100000.0"/>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b="1">
                <a:effectLst/>
              </a:rPr>
              <a:t>Figure 4: Area of Canadian Census Farms 1996, 2001, 2006 and 2011 (000's Acres)</a:t>
            </a:r>
            <a:endParaRPr lang="en-US" sz="1200"/>
          </a:p>
        </c:rich>
      </c:tx>
      <c:layout>
        <c:manualLayout>
          <c:xMode val="edge"/>
          <c:yMode val="edge"/>
          <c:x val="0.11585542432196"/>
          <c:y val="0.0462962962962963"/>
        </c:manualLayout>
      </c:layout>
      <c:overlay val="0"/>
    </c:title>
    <c:autoTitleDeleted val="0"/>
    <c:plotArea>
      <c:layout/>
      <c:lineChart>
        <c:grouping val="stacked"/>
        <c:varyColors val="0"/>
        <c:ser>
          <c:idx val="1"/>
          <c:order val="0"/>
          <c:tx>
            <c:strRef>
              <c:f>'Number of Farms'!$A$36</c:f>
              <c:strCache>
                <c:ptCount val="1"/>
                <c:pt idx="0">
                  <c:v>Canada</c:v>
                </c:pt>
              </c:strCache>
            </c:strRef>
          </c:tx>
          <c:marker>
            <c:symbol val="none"/>
          </c:marker>
          <c:dLbls>
            <c:dLbl>
              <c:idx val="0"/>
              <c:layout>
                <c:manualLayout>
                  <c:x val="-0.046070460704607"/>
                  <c:y val="-0.0560828300258844"/>
                </c:manualLayout>
              </c:layout>
              <c:showLegendKey val="0"/>
              <c:showVal val="1"/>
              <c:showCatName val="0"/>
              <c:showSerName val="0"/>
              <c:showPercent val="0"/>
              <c:showBubbleSize val="0"/>
            </c:dLbl>
            <c:dLbl>
              <c:idx val="1"/>
              <c:layout>
                <c:manualLayout>
                  <c:x val="0.0"/>
                  <c:y val="-0.0431406384814496"/>
                </c:manualLayout>
              </c:layout>
              <c:showLegendKey val="0"/>
              <c:showVal val="1"/>
              <c:showCatName val="0"/>
              <c:showSerName val="0"/>
              <c:showPercent val="0"/>
              <c:showBubbleSize val="0"/>
            </c:dLbl>
            <c:dLbl>
              <c:idx val="3"/>
              <c:layout>
                <c:manualLayout>
                  <c:x val="-0.016260162601626"/>
                  <c:y val="-0.0517687661777394"/>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'Number of Farms'!$B$34:$E$34</c:f>
              <c:numCache>
                <c:formatCode>General</c:formatCode>
                <c:ptCount val="4"/>
                <c:pt idx="0">
                  <c:v>1996.0</c:v>
                </c:pt>
                <c:pt idx="1">
                  <c:v>2001.0</c:v>
                </c:pt>
                <c:pt idx="2">
                  <c:v>2006.0</c:v>
                </c:pt>
                <c:pt idx="3">
                  <c:v>2011.0</c:v>
                </c:pt>
              </c:numCache>
            </c:numRef>
          </c:cat>
          <c:val>
            <c:numRef>
              <c:f>'Number of Farms'!$B$36:$E$36</c:f>
              <c:numCache>
                <c:formatCode>#,##0.00</c:formatCode>
                <c:ptCount val="4"/>
                <c:pt idx="0">
                  <c:v>168167.5</c:v>
                </c:pt>
                <c:pt idx="1">
                  <c:v>166802.2</c:v>
                </c:pt>
                <c:pt idx="2">
                  <c:v>167010.5</c:v>
                </c:pt>
                <c:pt idx="3">
                  <c:v>160155.7</c:v>
                </c:pt>
              </c:numCache>
            </c:numRef>
          </c:val>
          <c:smooth val="0"/>
        </c:ser>
        <c:dLbls>
          <c:showLegendKey val="0"/>
          <c:showVal val="0"/>
          <c:showCatName val="0"/>
          <c:showSerName val="0"/>
          <c:showPercent val="0"/>
          <c:showBubbleSize val="0"/>
        </c:dLbls>
        <c:marker val="1"/>
        <c:smooth val="0"/>
        <c:axId val="2115723912"/>
        <c:axId val="2115726952"/>
      </c:lineChart>
      <c:catAx>
        <c:axId val="2115723912"/>
        <c:scaling>
          <c:orientation val="minMax"/>
        </c:scaling>
        <c:delete val="0"/>
        <c:axPos val="b"/>
        <c:numFmt formatCode="General" sourceLinked="1"/>
        <c:majorTickMark val="out"/>
        <c:minorTickMark val="none"/>
        <c:tickLblPos val="nextTo"/>
        <c:crossAx val="2115726952"/>
        <c:crosses val="autoZero"/>
        <c:auto val="1"/>
        <c:lblAlgn val="ctr"/>
        <c:lblOffset val="100"/>
        <c:noMultiLvlLbl val="0"/>
      </c:catAx>
      <c:valAx>
        <c:axId val="2115726952"/>
        <c:scaling>
          <c:orientation val="minMax"/>
        </c:scaling>
        <c:delete val="0"/>
        <c:axPos val="l"/>
        <c:majorGridlines/>
        <c:numFmt formatCode="#,##0.00" sourceLinked="1"/>
        <c:majorTickMark val="out"/>
        <c:minorTickMark val="none"/>
        <c:tickLblPos val="nextTo"/>
        <c:crossAx val="2115723912"/>
        <c:crosses val="autoZero"/>
        <c:crossBetween val="between"/>
      </c:valAx>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rgbClr val="000000"/>
                </a:solidFill>
                <a:latin typeface="+mn-lt"/>
                <a:ea typeface="+mn-ea"/>
                <a:cs typeface="+mn-cs"/>
              </a:defRPr>
            </a:pPr>
            <a:r>
              <a:rPr lang="en-US" sz="1200"/>
              <a:t>Figure 4: Number of</a:t>
            </a:r>
            <a:r>
              <a:rPr lang="en-US" sz="1200" baseline="0"/>
              <a:t> Ontario</a:t>
            </a:r>
            <a:r>
              <a:rPr lang="en-US" sz="1200"/>
              <a:t> Census Farms </a:t>
            </a:r>
            <a:r>
              <a:rPr lang="en-US" sz="1200" b="1"/>
              <a:t>1996, 2001, 2006 and 2011</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rgbClr val="000000"/>
                </a:solidFill>
                <a:latin typeface="+mn-lt"/>
                <a:ea typeface="+mn-ea"/>
                <a:cs typeface="+mn-cs"/>
              </a:defRPr>
            </a:pPr>
            <a:endParaRPr lang="en-US" sz="1200"/>
          </a:p>
        </c:rich>
      </c:tx>
      <c:layout>
        <c:manualLayout>
          <c:xMode val="edge"/>
          <c:yMode val="edge"/>
          <c:x val="0.0788875074826173"/>
          <c:y val="0.010989010989011"/>
        </c:manualLayout>
      </c:layout>
      <c:overlay val="0"/>
    </c:title>
    <c:autoTitleDeleted val="0"/>
    <c:plotArea>
      <c:layout/>
      <c:lineChart>
        <c:grouping val="stacked"/>
        <c:varyColors val="0"/>
        <c:ser>
          <c:idx val="0"/>
          <c:order val="0"/>
          <c:tx>
            <c:strRef>
              <c:f>'Number of Farms'!$A$15</c:f>
              <c:strCache>
                <c:ptCount val="1"/>
                <c:pt idx="0">
                  <c:v>Ontario</c:v>
                </c:pt>
              </c:strCache>
            </c:strRef>
          </c:tx>
          <c:marker>
            <c:symbol val="none"/>
          </c:marker>
          <c:dLbls>
            <c:dLbl>
              <c:idx val="0"/>
              <c:layout>
                <c:manualLayout>
                  <c:x val="-0.0138888888888889"/>
                  <c:y val="-0.050925925925926"/>
                </c:manualLayout>
              </c:layout>
              <c:showLegendKey val="0"/>
              <c:showVal val="1"/>
              <c:showCatName val="0"/>
              <c:showSerName val="0"/>
              <c:showPercent val="0"/>
              <c:showBubbleSize val="0"/>
            </c:dLbl>
            <c:dLbl>
              <c:idx val="1"/>
              <c:layout>
                <c:manualLayout>
                  <c:x val="-0.0138888888888889"/>
                  <c:y val="-0.050925925925926"/>
                </c:manualLayout>
              </c:layout>
              <c:showLegendKey val="0"/>
              <c:showVal val="1"/>
              <c:showCatName val="0"/>
              <c:showSerName val="0"/>
              <c:showPercent val="0"/>
              <c:showBubbleSize val="0"/>
            </c:dLbl>
            <c:dLbl>
              <c:idx val="2"/>
              <c:layout>
                <c:manualLayout>
                  <c:x val="-1.0185067526416E-16"/>
                  <c:y val="-0.037037037037037"/>
                </c:manualLayout>
              </c:layout>
              <c:showLegendKey val="0"/>
              <c:showVal val="1"/>
              <c:showCatName val="0"/>
              <c:showSerName val="0"/>
              <c:showPercent val="0"/>
              <c:showBubbleSize val="0"/>
            </c:dLbl>
            <c:dLbl>
              <c:idx val="3"/>
              <c:layout>
                <c:manualLayout>
                  <c:x val="-0.0166666666666667"/>
                  <c:y val="-0.0370370370370371"/>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'Number of Farms'!$B$14:$E$14</c:f>
              <c:numCache>
                <c:formatCode>General</c:formatCode>
                <c:ptCount val="4"/>
                <c:pt idx="0">
                  <c:v>1996.0</c:v>
                </c:pt>
                <c:pt idx="1">
                  <c:v>2001.0</c:v>
                </c:pt>
                <c:pt idx="2">
                  <c:v>2006.0</c:v>
                </c:pt>
                <c:pt idx="3">
                  <c:v>2011.0</c:v>
                </c:pt>
              </c:numCache>
            </c:numRef>
          </c:cat>
          <c:val>
            <c:numRef>
              <c:f>'Number of Farms'!$B$15:$E$15</c:f>
              <c:numCache>
                <c:formatCode>#,##0</c:formatCode>
                <c:ptCount val="4"/>
                <c:pt idx="0">
                  <c:v>67520.0</c:v>
                </c:pt>
                <c:pt idx="1">
                  <c:v>59728.0</c:v>
                </c:pt>
                <c:pt idx="2">
                  <c:v>57211.0</c:v>
                </c:pt>
                <c:pt idx="3">
                  <c:v>51950.0</c:v>
                </c:pt>
              </c:numCache>
            </c:numRef>
          </c:val>
          <c:smooth val="0"/>
        </c:ser>
        <c:dLbls>
          <c:showLegendKey val="0"/>
          <c:showVal val="0"/>
          <c:showCatName val="0"/>
          <c:showSerName val="0"/>
          <c:showPercent val="0"/>
          <c:showBubbleSize val="0"/>
        </c:dLbls>
        <c:marker val="1"/>
        <c:smooth val="0"/>
        <c:axId val="2119551128"/>
        <c:axId val="2119554168"/>
      </c:lineChart>
      <c:catAx>
        <c:axId val="2119551128"/>
        <c:scaling>
          <c:orientation val="minMax"/>
        </c:scaling>
        <c:delete val="0"/>
        <c:axPos val="b"/>
        <c:numFmt formatCode="General" sourceLinked="1"/>
        <c:majorTickMark val="out"/>
        <c:minorTickMark val="none"/>
        <c:tickLblPos val="nextTo"/>
        <c:crossAx val="2119554168"/>
        <c:crosses val="autoZero"/>
        <c:auto val="1"/>
        <c:lblAlgn val="ctr"/>
        <c:lblOffset val="100"/>
        <c:noMultiLvlLbl val="0"/>
      </c:catAx>
      <c:valAx>
        <c:axId val="2119554168"/>
        <c:scaling>
          <c:orientation val="minMax"/>
        </c:scaling>
        <c:delete val="0"/>
        <c:axPos val="l"/>
        <c:majorGridlines/>
        <c:numFmt formatCode="#,##0" sourceLinked="1"/>
        <c:majorTickMark val="out"/>
        <c:minorTickMark val="none"/>
        <c:tickLblPos val="nextTo"/>
        <c:crossAx val="2119551128"/>
        <c:crosses val="autoZero"/>
        <c:crossBetween val="between"/>
      </c:valAx>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200" b="1" i="0" baseline="0">
                <a:effectLst/>
              </a:rPr>
              <a:t>Figure 5: Area of Ontario Census Farms 1996, 2001, 2006 and 2011 (000's Acres)</a:t>
            </a:r>
            <a:endParaRPr lang="en-US" sz="1200">
              <a:effectLst/>
            </a:endParaRPr>
          </a:p>
        </c:rich>
      </c:tx>
      <c:layout>
        <c:manualLayout>
          <c:xMode val="edge"/>
          <c:yMode val="edge"/>
          <c:x val="0.135670384951881"/>
          <c:y val="0.0416666666666667"/>
        </c:manualLayout>
      </c:layout>
      <c:overlay val="0"/>
    </c:title>
    <c:autoTitleDeleted val="0"/>
    <c:plotArea>
      <c:layout/>
      <c:lineChart>
        <c:grouping val="stacked"/>
        <c:varyColors val="0"/>
        <c:ser>
          <c:idx val="0"/>
          <c:order val="0"/>
          <c:tx>
            <c:strRef>
              <c:f>'Number of Farms'!$A$35</c:f>
              <c:strCache>
                <c:ptCount val="1"/>
                <c:pt idx="0">
                  <c:v>Ontario</c:v>
                </c:pt>
              </c:strCache>
            </c:strRef>
          </c:tx>
          <c:marker>
            <c:symbol val="none"/>
          </c:marker>
          <c:dLbls>
            <c:dLbl>
              <c:idx val="1"/>
              <c:layout>
                <c:manualLayout>
                  <c:x val="-0.00555555555555555"/>
                  <c:y val="-0.0324074074074074"/>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numRef>
              <c:f>'Number of Farms'!$B$34:$E$34</c:f>
              <c:numCache>
                <c:formatCode>General</c:formatCode>
                <c:ptCount val="4"/>
                <c:pt idx="0">
                  <c:v>1996.0</c:v>
                </c:pt>
                <c:pt idx="1">
                  <c:v>2001.0</c:v>
                </c:pt>
                <c:pt idx="2">
                  <c:v>2006.0</c:v>
                </c:pt>
                <c:pt idx="3">
                  <c:v>2011.0</c:v>
                </c:pt>
              </c:numCache>
            </c:numRef>
          </c:cat>
          <c:val>
            <c:numRef>
              <c:f>'Number of Farms'!$B$35:$E$35</c:f>
              <c:numCache>
                <c:formatCode>#,##0.00</c:formatCode>
                <c:ptCount val="4"/>
                <c:pt idx="0">
                  <c:v>13879.6</c:v>
                </c:pt>
                <c:pt idx="1">
                  <c:v>13507.4</c:v>
                </c:pt>
                <c:pt idx="2">
                  <c:v>13310.2</c:v>
                </c:pt>
                <c:pt idx="3">
                  <c:v>12668.2</c:v>
                </c:pt>
              </c:numCache>
            </c:numRef>
          </c:val>
          <c:smooth val="0"/>
        </c:ser>
        <c:dLbls>
          <c:showLegendKey val="0"/>
          <c:showVal val="0"/>
          <c:showCatName val="0"/>
          <c:showSerName val="0"/>
          <c:showPercent val="0"/>
          <c:showBubbleSize val="0"/>
        </c:dLbls>
        <c:marker val="1"/>
        <c:smooth val="0"/>
        <c:axId val="2119607592"/>
        <c:axId val="2119610632"/>
      </c:lineChart>
      <c:catAx>
        <c:axId val="2119607592"/>
        <c:scaling>
          <c:orientation val="minMax"/>
        </c:scaling>
        <c:delete val="0"/>
        <c:axPos val="b"/>
        <c:numFmt formatCode="General" sourceLinked="1"/>
        <c:majorTickMark val="out"/>
        <c:minorTickMark val="none"/>
        <c:tickLblPos val="nextTo"/>
        <c:crossAx val="2119610632"/>
        <c:crosses val="autoZero"/>
        <c:auto val="1"/>
        <c:lblAlgn val="ctr"/>
        <c:lblOffset val="100"/>
        <c:noMultiLvlLbl val="0"/>
      </c:catAx>
      <c:valAx>
        <c:axId val="2119610632"/>
        <c:scaling>
          <c:orientation val="minMax"/>
        </c:scaling>
        <c:delete val="0"/>
        <c:axPos val="l"/>
        <c:majorGridlines/>
        <c:numFmt formatCode="#,##0.00" sourceLinked="1"/>
        <c:majorTickMark val="out"/>
        <c:minorTickMark val="none"/>
        <c:tickLblPos val="nextTo"/>
        <c:crossAx val="2119607592"/>
        <c:crosses val="autoZero"/>
        <c:crossBetween val="between"/>
      </c:valAx>
    </c:plotArea>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200"/>
              <a:t>Figure 6: Job Loss In the Forestry</a:t>
            </a:r>
            <a:r>
              <a:rPr lang="en-US" sz="1200" baseline="0"/>
              <a:t> Industry 1990 -2012</a:t>
            </a:r>
            <a:endParaRPr lang="en-US" sz="1200"/>
          </a:p>
        </c:rich>
      </c:tx>
      <c:overlay val="0"/>
    </c:title>
    <c:autoTitleDeleted val="0"/>
    <c:plotArea>
      <c:layout>
        <c:manualLayout>
          <c:layoutTarget val="inner"/>
          <c:xMode val="edge"/>
          <c:yMode val="edge"/>
          <c:x val="0.140865266841645"/>
          <c:y val="0.149104574738075"/>
          <c:w val="0.614608923884514"/>
          <c:h val="0.720648792867833"/>
        </c:manualLayout>
      </c:layout>
      <c:lineChart>
        <c:grouping val="stacked"/>
        <c:varyColors val="0"/>
        <c:ser>
          <c:idx val="0"/>
          <c:order val="0"/>
          <c:tx>
            <c:strRef>
              <c:f>Forestry!$A$5</c:f>
              <c:strCache>
                <c:ptCount val="1"/>
                <c:pt idx="0">
                  <c:v>Canada</c:v>
                </c:pt>
              </c:strCache>
            </c:strRef>
          </c:tx>
          <c:marker>
            <c:symbol val="none"/>
          </c:marker>
          <c:dLbls>
            <c:txPr>
              <a:bodyPr/>
              <a:lstStyle/>
              <a:p>
                <a:pPr>
                  <a:defRPr b="1"/>
                </a:pPr>
                <a:endParaRPr lang="en-US"/>
              </a:p>
            </c:txPr>
            <c:showLegendKey val="0"/>
            <c:showVal val="1"/>
            <c:showCatName val="0"/>
            <c:showSerName val="0"/>
            <c:showPercent val="0"/>
            <c:showBubbleSize val="0"/>
            <c:showLeaderLines val="0"/>
          </c:dLbls>
          <c:cat>
            <c:numRef>
              <c:f>Forestry!$B$4:$C$4</c:f>
              <c:numCache>
                <c:formatCode>General</c:formatCode>
                <c:ptCount val="2"/>
                <c:pt idx="0">
                  <c:v>1990.0</c:v>
                </c:pt>
                <c:pt idx="1">
                  <c:v>2012.0</c:v>
                </c:pt>
              </c:numCache>
            </c:numRef>
          </c:cat>
          <c:val>
            <c:numRef>
              <c:f>Forestry!$B$5:$C$5</c:f>
              <c:numCache>
                <c:formatCode>#,##0</c:formatCode>
                <c:ptCount val="2"/>
                <c:pt idx="0">
                  <c:v>336600.0</c:v>
                </c:pt>
                <c:pt idx="1">
                  <c:v>235900.0</c:v>
                </c:pt>
              </c:numCache>
            </c:numRef>
          </c:val>
          <c:smooth val="0"/>
        </c:ser>
        <c:ser>
          <c:idx val="1"/>
          <c:order val="1"/>
          <c:tx>
            <c:strRef>
              <c:f>Forestry!$A$6</c:f>
              <c:strCache>
                <c:ptCount val="1"/>
                <c:pt idx="0">
                  <c:v>Ontario</c:v>
                </c:pt>
              </c:strCache>
            </c:strRef>
          </c:tx>
          <c:marker>
            <c:symbol val="none"/>
          </c:marker>
          <c:dLbls>
            <c:txPr>
              <a:bodyPr/>
              <a:lstStyle/>
              <a:p>
                <a:pPr>
                  <a:defRPr b="1"/>
                </a:pPr>
                <a:endParaRPr lang="en-US"/>
              </a:p>
            </c:txPr>
            <c:showLegendKey val="0"/>
            <c:showVal val="1"/>
            <c:showCatName val="0"/>
            <c:showSerName val="0"/>
            <c:showPercent val="0"/>
            <c:showBubbleSize val="0"/>
            <c:showLeaderLines val="0"/>
          </c:dLbls>
          <c:cat>
            <c:numRef>
              <c:f>Forestry!$B$4:$C$4</c:f>
              <c:numCache>
                <c:formatCode>General</c:formatCode>
                <c:ptCount val="2"/>
                <c:pt idx="0">
                  <c:v>1990.0</c:v>
                </c:pt>
                <c:pt idx="1">
                  <c:v>2012.0</c:v>
                </c:pt>
              </c:numCache>
            </c:numRef>
          </c:cat>
          <c:val>
            <c:numRef>
              <c:f>Forestry!$B$6:$C$6</c:f>
              <c:numCache>
                <c:formatCode>#,##0</c:formatCode>
                <c:ptCount val="2"/>
                <c:pt idx="0">
                  <c:v>67381.0</c:v>
                </c:pt>
                <c:pt idx="1">
                  <c:v>38159.0</c:v>
                </c:pt>
              </c:numCache>
            </c:numRef>
          </c:val>
          <c:smooth val="0"/>
        </c:ser>
        <c:dLbls>
          <c:showLegendKey val="0"/>
          <c:showVal val="0"/>
          <c:showCatName val="0"/>
          <c:showSerName val="0"/>
          <c:showPercent val="0"/>
          <c:showBubbleSize val="0"/>
        </c:dLbls>
        <c:marker val="1"/>
        <c:smooth val="0"/>
        <c:axId val="2124210152"/>
        <c:axId val="2123439656"/>
      </c:lineChart>
      <c:catAx>
        <c:axId val="2124210152"/>
        <c:scaling>
          <c:orientation val="minMax"/>
        </c:scaling>
        <c:delete val="0"/>
        <c:axPos val="b"/>
        <c:numFmt formatCode="General" sourceLinked="1"/>
        <c:majorTickMark val="out"/>
        <c:minorTickMark val="none"/>
        <c:tickLblPos val="nextTo"/>
        <c:crossAx val="2123439656"/>
        <c:crosses val="autoZero"/>
        <c:auto val="1"/>
        <c:lblAlgn val="ctr"/>
        <c:lblOffset val="100"/>
        <c:noMultiLvlLbl val="0"/>
      </c:catAx>
      <c:valAx>
        <c:axId val="2123439656"/>
        <c:scaling>
          <c:orientation val="minMax"/>
          <c:min val="50000.0"/>
        </c:scaling>
        <c:delete val="0"/>
        <c:axPos val="l"/>
        <c:majorGridlines/>
        <c:numFmt formatCode="#,##0" sourceLinked="1"/>
        <c:majorTickMark val="out"/>
        <c:minorTickMark val="none"/>
        <c:tickLblPos val="nextTo"/>
        <c:crossAx val="2124210152"/>
        <c:crosses val="autoZero"/>
        <c:crossBetween val="between"/>
      </c:valAx>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09_School_Report">
  <a:themeElements>
    <a:clrScheme name="09_School_Report">
      <a:dk1>
        <a:srgbClr val="FFFFFF"/>
      </a:dk1>
      <a:lt1>
        <a:srgbClr val="008CB4"/>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EC44C"/>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rgbClr val="575452"/>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theme/themeOverride1.xml><?xml version="1.0" encoding="utf-8"?>
<a:themeOverride xmlns:a="http://schemas.openxmlformats.org/drawingml/2006/main">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F5D8C-3DD0-7D4D-9C0C-0B667EC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1522</Words>
  <Characters>8677</Characters>
  <Application>Microsoft Macintosh Word</Application>
  <DocSecurity>0</DocSecurity>
  <Lines>72</Lines>
  <Paragraphs>20</Paragraphs>
  <ScaleCrop>false</ScaleCrop>
  <Company>Fat Baby Foods Inc.</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watters</dc:creator>
  <cp:keywords/>
  <dc:description/>
  <cp:lastModifiedBy>Office 2004 Test Drive User</cp:lastModifiedBy>
  <cp:revision>2</cp:revision>
  <cp:lastPrinted>2014-05-05T02:43:00Z</cp:lastPrinted>
  <dcterms:created xsi:type="dcterms:W3CDTF">2015-02-06T17:29:00Z</dcterms:created>
  <dcterms:modified xsi:type="dcterms:W3CDTF">2015-02-06T17:29:00Z</dcterms:modified>
</cp:coreProperties>
</file>